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Times New Roman" w:hAnsi="Times New Roman" w:cs="Times New Roman"/>
          <w:i/>
          <w:sz w:val="40"/>
          <w:szCs w:val="40"/>
          <w:vertAlign w:val="superscript"/>
          <w:lang w:val="ru-RU"/>
        </w:rPr>
      </w:pPr>
      <w:bookmarkStart w:id="0" w:name="block-35414844"/>
      <w:r>
        <w:rPr>
          <w:rFonts w:ascii="Times New Roman" w:hAnsi="Times New Roman" w:cs="Times New Roman"/>
          <w:i/>
          <w:sz w:val="40"/>
          <w:szCs w:val="40"/>
          <w:vertAlign w:val="superscript"/>
          <w:lang w:val="ru-RU"/>
        </w:rPr>
        <w:t>Муниципальное автономное общеобразовательное учреждение</w:t>
      </w:r>
    </w:p>
    <w:p>
      <w:pPr>
        <w:jc w:val="center"/>
        <w:rPr>
          <w:rFonts w:ascii="Times New Roman" w:hAnsi="Times New Roman" w:cs="Times New Roman"/>
          <w:i/>
          <w:sz w:val="40"/>
          <w:szCs w:val="40"/>
          <w:vertAlign w:val="superscript"/>
          <w:lang w:val="ru-RU"/>
        </w:rPr>
      </w:pPr>
      <w:r>
        <w:rPr>
          <w:rFonts w:ascii="Times New Roman" w:hAnsi="Times New Roman" w:cs="Times New Roman"/>
          <w:i/>
          <w:sz w:val="40"/>
          <w:szCs w:val="40"/>
          <w:vertAlign w:val="superscript"/>
          <w:lang w:val="ru-RU"/>
        </w:rPr>
        <w:t>средняя общеобразовательная школа №1</w:t>
      </w:r>
    </w:p>
    <w:tbl>
      <w:tblPr>
        <w:tblStyle w:val="7"/>
        <w:tblpPr w:leftFromText="180" w:rightFromText="180" w:vertAnchor="text" w:horzAnchor="page" w:tblpX="100" w:tblpY="301"/>
        <w:tblOverlap w:val="never"/>
        <w:tblW w:w="1242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46"/>
        <w:gridCol w:w="2908"/>
        <w:gridCol w:w="526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9" w:hRule="atLeast"/>
        </w:trPr>
        <w:tc>
          <w:tcPr>
            <w:tcW w:w="4246" w:type="dxa"/>
          </w:tcPr>
          <w:p>
            <w:pPr>
              <w:autoSpaceDE w:val="0"/>
              <w:autoSpaceDN w:val="0"/>
              <w:spacing w:after="1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            РАССМОТРЕНО</w:t>
            </w:r>
          </w:p>
          <w:p>
            <w:pPr>
              <w:autoSpaceDE w:val="0"/>
              <w:autoSpaceDN w:val="0"/>
              <w:spacing w:after="1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            Педагогическим советом</w:t>
            </w:r>
          </w:p>
          <w:p>
            <w:pPr>
              <w:autoSpaceDE w:val="0"/>
              <w:autoSpaceDN w:val="0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             Протокол №1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20.06.2025</w:t>
            </w:r>
          </w:p>
          <w:p>
            <w:pPr>
              <w:autoSpaceDE w:val="0"/>
              <w:autoSpaceDN w:val="0"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08" w:type="dxa"/>
          </w:tcPr>
          <w:p>
            <w:pPr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266" w:type="dxa"/>
          </w:tcPr>
          <w:p>
            <w:pPr>
              <w:autoSpaceDE w:val="0"/>
              <w:autoSpaceDN w:val="0"/>
              <w:spacing w:after="1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УТВЕРЖДЕНО</w:t>
            </w:r>
          </w:p>
          <w:p>
            <w:pPr>
              <w:autoSpaceDE w:val="0"/>
              <w:autoSpaceDN w:val="0"/>
              <w:spacing w:after="1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приказом директора МАОУ СОШ №1</w:t>
            </w:r>
          </w:p>
          <w:p>
            <w:pPr>
              <w:autoSpaceDE w:val="0"/>
              <w:autoSpaceDN w:val="0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Приказ № 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62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23.06.2025</w:t>
            </w:r>
          </w:p>
          <w:p>
            <w:pPr>
              <w:autoSpaceDE w:val="0"/>
              <w:autoSpaceDN w:val="0"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>
      <w:pPr>
        <w:spacing w:after="0"/>
        <w:ind w:left="120"/>
        <w:rPr>
          <w:lang w:val="ru-RU"/>
        </w:rPr>
      </w:pPr>
    </w:p>
    <w:p>
      <w:pPr>
        <w:spacing w:after="0"/>
        <w:rPr>
          <w:lang w:val="ru-RU"/>
        </w:rPr>
      </w:pPr>
    </w:p>
    <w:p>
      <w:pPr>
        <w:spacing w:after="0"/>
        <w:ind w:left="120"/>
        <w:rPr>
          <w:lang w:val="ru-RU"/>
        </w:rPr>
      </w:pPr>
    </w:p>
    <w:p>
      <w:pPr>
        <w:spacing w:after="0"/>
        <w:ind w:left="120"/>
        <w:rPr>
          <w:lang w:val="ru-RU"/>
        </w:rPr>
      </w:pPr>
    </w:p>
    <w:p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РАБОЧАЯ ПРОГРАММА</w:t>
      </w:r>
    </w:p>
    <w:p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по учебному предмету «Физическая культура»</w:t>
      </w:r>
    </w:p>
    <w:p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начального общего образования для 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10 </w:t>
      </w:r>
      <w:r>
        <w:rPr>
          <w:rFonts w:ascii="Times New Roman" w:hAnsi="Times New Roman" w:cs="Times New Roman"/>
          <w:sz w:val="28"/>
          <w:szCs w:val="28"/>
          <w:lang w:val="ru-RU"/>
        </w:rPr>
        <w:t>класса</w:t>
      </w:r>
    </w:p>
    <w:p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Количество часов: 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68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(2 часа в неделю)</w:t>
      </w:r>
    </w:p>
    <w:p>
      <w:pPr>
        <w:spacing w:after="0"/>
        <w:ind w:left="120"/>
        <w:jc w:val="center"/>
        <w:rPr>
          <w:lang w:val="ru-RU"/>
        </w:rPr>
      </w:pPr>
    </w:p>
    <w:tbl>
      <w:tblPr>
        <w:tblStyle w:val="7"/>
        <w:tblpPr w:leftFromText="180" w:rightFromText="180" w:bottomFromText="200" w:vertAnchor="text" w:horzAnchor="margin" w:tblpY="834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43"/>
        <w:gridCol w:w="623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5" w:hRule="atLeast"/>
        </w:trPr>
        <w:tc>
          <w:tcPr>
            <w:tcW w:w="4617" w:type="dxa"/>
          </w:tcPr>
          <w:p>
            <w:pPr>
              <w:jc w:val="center"/>
              <w:rPr>
                <w:rFonts w:ascii="Times New Roman" w:hAnsi="Times New Roman" w:cs="Times New Roman"/>
                <w:b/>
                <w:sz w:val="36"/>
                <w:lang w:val="ru-RU"/>
              </w:rPr>
            </w:pPr>
          </w:p>
        </w:tc>
        <w:tc>
          <w:tcPr>
            <w:tcW w:w="6421" w:type="dxa"/>
          </w:tcPr>
          <w:p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Организация-разработчик: МАОУ СОШ № 1.</w:t>
            </w:r>
          </w:p>
          <w:p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Разработчик(и):</w:t>
            </w:r>
          </w:p>
          <w:p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Гришина Елена Леонидовна, учитель физической культуры, первая квалификационная категория</w:t>
            </w:r>
          </w:p>
          <w:p>
            <w:pPr>
              <w:jc w:val="center"/>
              <w:rPr>
                <w:rFonts w:ascii="Times New Roman" w:hAnsi="Times New Roman" w:cs="Times New Roman"/>
                <w:b/>
                <w:sz w:val="36"/>
                <w:lang w:val="ru-RU"/>
              </w:rPr>
            </w:pPr>
          </w:p>
        </w:tc>
      </w:tr>
    </w:tbl>
    <w:p>
      <w:pPr>
        <w:spacing w:after="0"/>
        <w:ind w:left="120"/>
        <w:jc w:val="center"/>
        <w:rPr>
          <w:rFonts w:ascii="Times New Roman" w:hAnsi="Times New Roman"/>
          <w:b/>
          <w:color w:val="000000"/>
          <w:sz w:val="26"/>
          <w:szCs w:val="26"/>
          <w:lang w:val="ru-RU"/>
        </w:rPr>
      </w:pPr>
    </w:p>
    <w:p>
      <w:pPr>
        <w:spacing w:after="0"/>
        <w:ind w:left="120"/>
        <w:jc w:val="center"/>
        <w:rPr>
          <w:rFonts w:ascii="Times New Roman" w:hAnsi="Times New Roman"/>
          <w:b/>
          <w:color w:val="000000"/>
          <w:sz w:val="26"/>
          <w:szCs w:val="26"/>
          <w:lang w:val="ru-RU"/>
        </w:rPr>
      </w:pPr>
    </w:p>
    <w:p>
      <w:pPr>
        <w:spacing w:after="0"/>
        <w:ind w:left="120"/>
        <w:jc w:val="center"/>
        <w:rPr>
          <w:rFonts w:ascii="Times New Roman" w:hAnsi="Times New Roman"/>
          <w:b/>
          <w:color w:val="000000"/>
          <w:sz w:val="26"/>
          <w:szCs w:val="26"/>
          <w:lang w:val="ru-RU"/>
        </w:rPr>
      </w:pPr>
    </w:p>
    <w:p>
      <w:pPr>
        <w:spacing w:after="0"/>
        <w:ind w:left="120"/>
        <w:jc w:val="center"/>
        <w:rPr>
          <w:rFonts w:ascii="Times New Roman" w:hAnsi="Times New Roman"/>
          <w:b/>
          <w:color w:val="000000"/>
          <w:sz w:val="26"/>
          <w:szCs w:val="26"/>
          <w:lang w:val="ru-RU"/>
        </w:rPr>
      </w:pPr>
    </w:p>
    <w:p>
      <w:pPr>
        <w:spacing w:after="0"/>
        <w:ind w:left="120"/>
        <w:jc w:val="center"/>
        <w:rPr>
          <w:rFonts w:ascii="Times New Roman" w:hAnsi="Times New Roman"/>
          <w:b/>
          <w:color w:val="000000"/>
          <w:sz w:val="26"/>
          <w:szCs w:val="26"/>
          <w:lang w:val="ru-RU"/>
        </w:rPr>
      </w:pPr>
    </w:p>
    <w:p>
      <w:pPr>
        <w:spacing w:after="0"/>
        <w:ind w:left="120"/>
        <w:jc w:val="center"/>
        <w:rPr>
          <w:rFonts w:ascii="Times New Roman" w:hAnsi="Times New Roman"/>
          <w:b/>
          <w:color w:val="000000"/>
          <w:sz w:val="26"/>
          <w:szCs w:val="26"/>
          <w:lang w:val="ru-RU"/>
        </w:rPr>
      </w:pPr>
    </w:p>
    <w:p>
      <w:pPr>
        <w:spacing w:after="0"/>
        <w:ind w:left="120"/>
        <w:jc w:val="center"/>
        <w:rPr>
          <w:rFonts w:ascii="Times New Roman" w:hAnsi="Times New Roman"/>
          <w:b/>
          <w:color w:val="000000"/>
          <w:sz w:val="26"/>
          <w:szCs w:val="26"/>
          <w:lang w:val="ru-RU"/>
        </w:rPr>
      </w:pPr>
    </w:p>
    <w:p>
      <w:pPr>
        <w:spacing w:after="0"/>
        <w:ind w:left="120"/>
        <w:jc w:val="center"/>
        <w:rPr>
          <w:rFonts w:ascii="Times New Roman" w:hAnsi="Times New Roman"/>
          <w:b/>
          <w:color w:val="000000"/>
          <w:sz w:val="26"/>
          <w:szCs w:val="26"/>
          <w:lang w:val="ru-RU"/>
        </w:rPr>
      </w:pPr>
    </w:p>
    <w:p>
      <w:pPr>
        <w:spacing w:after="0"/>
        <w:ind w:left="120"/>
        <w:jc w:val="center"/>
        <w:rPr>
          <w:rFonts w:ascii="Times New Roman" w:hAnsi="Times New Roman"/>
          <w:b/>
          <w:color w:val="000000"/>
          <w:sz w:val="26"/>
          <w:szCs w:val="26"/>
          <w:lang w:val="ru-RU"/>
        </w:rPr>
      </w:pPr>
    </w:p>
    <w:p>
      <w:pPr>
        <w:spacing w:after="0"/>
        <w:ind w:left="120"/>
        <w:jc w:val="center"/>
        <w:rPr>
          <w:rFonts w:ascii="Times New Roman" w:hAnsi="Times New Roman"/>
          <w:b/>
          <w:color w:val="000000"/>
          <w:sz w:val="26"/>
          <w:szCs w:val="26"/>
          <w:lang w:val="ru-RU"/>
        </w:rPr>
      </w:pPr>
    </w:p>
    <w:p>
      <w:pPr>
        <w:spacing w:after="0"/>
        <w:ind w:left="120"/>
        <w:jc w:val="center"/>
        <w:rPr>
          <w:rFonts w:ascii="Times New Roman" w:hAnsi="Times New Roman"/>
          <w:b/>
          <w:color w:val="000000"/>
          <w:sz w:val="26"/>
          <w:szCs w:val="26"/>
          <w:lang w:val="ru-RU"/>
        </w:rPr>
      </w:pPr>
    </w:p>
    <w:p>
      <w:pPr>
        <w:spacing w:after="0"/>
        <w:ind w:left="120"/>
        <w:jc w:val="center"/>
        <w:rPr>
          <w:rFonts w:ascii="Times New Roman" w:hAnsi="Times New Roman"/>
          <w:b/>
          <w:color w:val="000000"/>
          <w:sz w:val="26"/>
          <w:szCs w:val="26"/>
          <w:lang w:val="ru-RU"/>
        </w:rPr>
      </w:pPr>
    </w:p>
    <w:p>
      <w:pPr>
        <w:spacing w:after="0"/>
        <w:ind w:left="120"/>
        <w:jc w:val="center"/>
        <w:rPr>
          <w:rFonts w:ascii="Times New Roman" w:hAnsi="Times New Roman"/>
          <w:b/>
          <w:color w:val="000000"/>
          <w:sz w:val="26"/>
          <w:szCs w:val="26"/>
          <w:lang w:val="ru-RU"/>
        </w:rPr>
      </w:pPr>
    </w:p>
    <w:p>
      <w:pPr>
        <w:spacing w:after="0"/>
        <w:jc w:val="center"/>
        <w:rPr>
          <w:rFonts w:hint="default" w:ascii="Times New Roman" w:hAnsi="Times New Roman"/>
          <w:b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b/>
          <w:color w:val="000000"/>
          <w:sz w:val="26"/>
          <w:szCs w:val="26"/>
          <w:lang w:val="ru-RU"/>
        </w:rPr>
        <w:t>Кировград</w:t>
      </w:r>
      <w:r>
        <w:rPr>
          <w:rFonts w:hint="default" w:ascii="Times New Roman" w:hAnsi="Times New Roman"/>
          <w:b/>
          <w:color w:val="000000"/>
          <w:sz w:val="26"/>
          <w:szCs w:val="26"/>
          <w:lang w:val="ru-RU"/>
        </w:rPr>
        <w:t>, 2025</w:t>
      </w:r>
    </w:p>
    <w:p>
      <w:pPr>
        <w:spacing w:after="0"/>
        <w:ind w:left="120"/>
        <w:jc w:val="center"/>
        <w:rPr>
          <w:rFonts w:ascii="Times New Roman" w:hAnsi="Times New Roman"/>
          <w:b/>
          <w:color w:val="000000"/>
          <w:sz w:val="26"/>
          <w:szCs w:val="26"/>
          <w:lang w:val="ru-RU"/>
        </w:rPr>
      </w:pPr>
    </w:p>
    <w:p>
      <w:pPr>
        <w:spacing w:after="0"/>
        <w:ind w:left="120"/>
        <w:jc w:val="center"/>
        <w:rPr>
          <w:sz w:val="26"/>
          <w:szCs w:val="26"/>
          <w:lang w:val="ru-RU"/>
        </w:rPr>
      </w:pPr>
      <w:r>
        <w:rPr>
          <w:rFonts w:ascii="Times New Roman" w:hAnsi="Times New Roman"/>
          <w:b/>
          <w:color w:val="000000"/>
          <w:sz w:val="26"/>
          <w:szCs w:val="26"/>
          <w:lang w:val="ru-RU"/>
        </w:rPr>
        <w:t>ПОЯСНИТЕЛЬНАЯ ЗАПИСКА</w:t>
      </w:r>
    </w:p>
    <w:p>
      <w:pPr>
        <w:spacing w:after="0" w:line="264" w:lineRule="auto"/>
        <w:ind w:left="120"/>
        <w:jc w:val="both"/>
        <w:rPr>
          <w:sz w:val="26"/>
          <w:szCs w:val="26"/>
          <w:lang w:val="ru-RU"/>
        </w:rPr>
      </w:pPr>
    </w:p>
    <w:p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>Программа по физической культуре для 10 классов общеобразовательных организаций представляет собой методически оформленную концепцию требований ФГОС СОО и раскрывает их реализацию через конкретное содержание.</w:t>
      </w:r>
    </w:p>
    <w:p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>В программе по физической культуре нашли свои отражения объективно сложившиеся реалии современного социокультурного развития российского общества, условия деятельности образовательных организаций, возросшие требования родителей, учителей и методистов к совершенствованию содержания общего образования, внедрение новых методик и технологий в учебно-воспитательный процесс.</w:t>
      </w:r>
    </w:p>
    <w:p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>При формировании основ программы по физической культуре использовались прогрессивные идеи и теоретические положения ведущих педагогических концепций, определяющих современное развитие отечественной системы образования:</w:t>
      </w:r>
    </w:p>
    <w:p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 xml:space="preserve">концепция духовно-нравственного развития и воспитания гражданина Российской Федерации, ориентирующая учебно-воспитательный процесс на формирование гуманистических и патриотических качеств личности учащихся, ответственности за судьбу Родины; </w:t>
      </w:r>
    </w:p>
    <w:p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 xml:space="preserve">концепция формирования универсальных учебных действий, определяющая основы становления российской гражданской идентичности обучающихся, активное их включение в культурную и общественную жизнь страны; </w:t>
      </w:r>
    </w:p>
    <w:p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>концепция формирования ключевых компетенций, устанавливающая основу саморазвития и самоопределения личности в процессе непрерывного образования;</w:t>
      </w:r>
    </w:p>
    <w:p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 xml:space="preserve">концепция преподавания учебного предмета «Физическая культура», ориентирующая учебно-воспитательный процесс на внедрение новых технологий и инновационных подходов в обучении двигательным действиям, укреплении здоровья и развитии физических качеств; </w:t>
      </w:r>
    </w:p>
    <w:p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 xml:space="preserve">концепция структуры и содержания учебного предмета «Физическая культура», обосновывающая направленность учебных программ на формирование целостной личности учащихся, потребность в бережном отношении к своему здоровью и ведению здорового образа жизни. </w:t>
      </w:r>
    </w:p>
    <w:p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 xml:space="preserve">В своей социально-ценностной ориентации программа по физической культуре сохраняет исторически сложившееся предназначение дисциплины «Физическая культура» в качестве средства подготовки учащихся к предстоящей жизнедеятельности, укреплению здоровья, повышению функциональных и адаптивных возможностей систем организма, развитию жизненно важных физических качеств. </w:t>
      </w:r>
    </w:p>
    <w:p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>Программа обеспечивает преемственность с федеральной образовательной программой основного общего образования и предусматривает завершение полного курса обучения обучающихся в области физической культуры.</w:t>
      </w:r>
    </w:p>
    <w:p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 xml:space="preserve">Общей </w:t>
      </w:r>
      <w:r>
        <w:rPr>
          <w:rFonts w:ascii="Times New Roman" w:hAnsi="Times New Roman"/>
          <w:b/>
          <w:color w:val="000000"/>
          <w:sz w:val="26"/>
          <w:szCs w:val="26"/>
          <w:lang w:val="ru-RU"/>
        </w:rPr>
        <w:t xml:space="preserve">целью 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 xml:space="preserve">общего образования по физической культуре является формирование разносторонней,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 </w:t>
      </w:r>
    </w:p>
    <w:p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>В программе по физической культуре для 10 класса данная цель конкретизируется и связывается с формированием потребности учащихся в здоровом образе жизни, дальнейшем накоплении практического опыта по использованию современных систем физической культуры в соответствии с личными интересами и индивидуальными показателями здоровья, особенностями предстоящей учебной и трудовой деятельности. Данная цель реализуется в программе по физической культуре по трём основным направлениям.</w:t>
      </w:r>
    </w:p>
    <w:p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 xml:space="preserve">Развивающая направленность определяется вектором развития физических качеств и функциональных возможностей организма занимающихся, повышением его надёжности, защитных и адаптивных свойств. Предполагаемым результатом данной направленности становится достижение обучающимися оптимального уровня физической подготовленности и работоспособности, готовности к выполнению нормативных требований комплекса «Готов к труду и обороне». </w:t>
      </w:r>
    </w:p>
    <w:p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>Обучающая направленность представляется закреплением основ организации и планирования самостоятельных занятий оздоровительной, спортивно – достиженческой и прикладно – ориентированной физической культурой, обогащением двигательного опыта за счёт индивидуализации содержания физических упражнений разной функциональной направленности, совершенствования технико-тактических действий в игровых видах спорта. Результатом этого направления предстают умения в планировании содержания активного отдыха и досуга в структурной организации здорового образа жизни, навыки в проведении самостоятельных занятий кондиционной тренировкой, умения контролировать состояние здоровья, физическое развитие и физическую подготовленность.</w:t>
      </w:r>
    </w:p>
    <w:p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>Воспитывающая направленность программы заключается в содействии активной социализации обучающихся на основе формирования научных представлений о социальной сущности физической культуры, её месте и роли в жизнедеятельности современного человека, воспитании социально значимых и личностных качеств. В числе предполагаемых практических результатов данной направленности можно выделить приобщение учащихся к культурным ценностям физической культуры, приобретение способов общения и коллективного взаимодействия во время совместной учебной, игровой и соревновательной деятельности, стремление к физическому совершенствованию и укреплению здоровья.</w:t>
      </w:r>
    </w:p>
    <w:p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>Центральной идеей конструирования программы по физической культуре и её планируемых результатов на уровне среднего общего образования является воспитание целостной личности учащихся, обеспечение единства в развитии их физической, психической и социальной природы. Реализация этой идеи становится возможной на основе системно-структурной организации учебного содержания, которое представляется двигательной деятельностью с её базовыми компонентами: информационным (знания о физической культуре), операциональным (способы самостоятельной деятельности) и мотивационно-процессуальным (физическое совершенствование).</w:t>
      </w:r>
    </w:p>
    <w:p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>В целях усиления мотивационной составляющей учебного предмета, придания ей личностно значимого смысла содержание программы по физической культуре представляется системой модулей, которые структурными компонентами входят в раздел «Физическое совершенствование».</w:t>
      </w:r>
    </w:p>
    <w:p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 xml:space="preserve">Инвариантные модули включают в себя содержание базовых видов спорта: гимнастики, лёгкой атлетики, зимних видов спорта, спортивных игр и атлетических единоборств. В связи с отсутствием условий и материальной базы в общеобразовательном учреждении для введения в образовательный процесс модуля «Плавание» учебные часы распределены на более углубленное изучение материалов инвариантного модуля «Зимние виды спорта». Данные модули в своём предметном содержании ориентируются на всестороннюю физическую подготовленность учащихся, освоение ими технических действий и физических упражнений, содействующих обогащению двигательного опыта. </w:t>
      </w:r>
    </w:p>
    <w:p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>Вариативные модули объединены в программе по физической культуре модулем «Спортивная и физическая подготовка», содержание которого разрабатывается образовательной организацией на основе федеральной рабочей программы по физической культуре для общеобразовательных организаций. Основной содержательной направленностью вариативных модулей является подготовка учащихся к выполнению нормативных требований Всероссийского физкультурно-спортивного комплекса «Готов к труду и обороне», активное вовлечение их в соревновательную деятельность.</w:t>
      </w:r>
    </w:p>
    <w:p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bookmarkStart w:id="1" w:name="ceba58f0-def2-488e-88c8-f4292ccf0380"/>
      <w:r>
        <w:rPr>
          <w:rFonts w:ascii="Times New Roman" w:hAnsi="Times New Roman"/>
          <w:color w:val="000000"/>
          <w:sz w:val="26"/>
          <w:szCs w:val="26"/>
          <w:lang w:val="ru-RU"/>
        </w:rPr>
        <w:t>Общее число часов для изучения физической культуры в 10 классе – 68 часов (2 часа в неделю</w:t>
      </w:r>
      <w:bookmarkEnd w:id="1"/>
      <w:r>
        <w:rPr>
          <w:rFonts w:ascii="Times New Roman" w:hAnsi="Times New Roman"/>
          <w:color w:val="000000"/>
          <w:sz w:val="26"/>
          <w:szCs w:val="26"/>
          <w:lang w:val="ru-RU"/>
        </w:rPr>
        <w:t>).</w:t>
      </w:r>
    </w:p>
    <w:p>
      <w:pPr>
        <w:spacing w:after="0" w:line="240" w:lineRule="auto"/>
        <w:ind w:left="120"/>
        <w:jc w:val="both"/>
        <w:rPr>
          <w:sz w:val="26"/>
          <w:szCs w:val="26"/>
          <w:lang w:val="ru-RU"/>
        </w:rPr>
      </w:pPr>
    </w:p>
    <w:bookmarkEnd w:id="0"/>
    <w:p>
      <w:pPr>
        <w:spacing w:after="0" w:line="264" w:lineRule="auto"/>
        <w:ind w:left="120"/>
        <w:jc w:val="both"/>
        <w:rPr>
          <w:sz w:val="26"/>
          <w:szCs w:val="26"/>
          <w:lang w:val="ru-RU"/>
        </w:rPr>
      </w:pPr>
      <w:bookmarkStart w:id="2" w:name="block-35414839"/>
      <w:bookmarkStart w:id="12" w:name="_GoBack"/>
      <w:bookmarkEnd w:id="12"/>
      <w:r>
        <w:rPr>
          <w:rFonts w:ascii="Times New Roman" w:hAnsi="Times New Roman"/>
          <w:b/>
          <w:color w:val="000000"/>
          <w:sz w:val="26"/>
          <w:szCs w:val="26"/>
          <w:lang w:val="ru-RU"/>
        </w:rPr>
        <w:t>СОДЕРЖАНИЕ УЧЕБНОГО ПРЕДМЕТА</w:t>
      </w:r>
    </w:p>
    <w:p>
      <w:pPr>
        <w:spacing w:after="0" w:line="264" w:lineRule="auto"/>
        <w:ind w:left="120"/>
        <w:jc w:val="both"/>
        <w:rPr>
          <w:lang w:val="ru-RU"/>
        </w:rPr>
      </w:pPr>
    </w:p>
    <w:p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10 КЛАСС</w:t>
      </w:r>
    </w:p>
    <w:p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Знания о физической культуре</w:t>
      </w:r>
    </w:p>
    <w:p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Физическая культура как социальное явление. Истоки возникновения культуры как социального явления, характеристика основных направлений её развития (индивидуальная, национальная, мировая). Культура как способ развития человека, её связь с условиями жизни и деятельности. Физическая культура как явление культуры, связанное с преобразованием физической природы человека. </w:t>
      </w:r>
    </w:p>
    <w:p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Характеристика системной организации физической культуры в современном обществе, основные направления её развития и формы организации (оздоровительная, прикладно-ориентированная, соревновательно-достиженческая).</w:t>
      </w:r>
    </w:p>
    <w:p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Всероссийский физкультурно-спортивный комплекс «Готов к труду и обороне» как основа прикладно-ориентированной физической культуры, история и развитие комплекса «Готов к труду и обороне» в Союзе советских социалистических республик (далее – СССР) и Российской Федерации. Характеристика структурной организации комплекса «Готов к труду и обороне» в современном обществе, нормативные требования пятой ступени для учащихся 16–17 лет.</w:t>
      </w:r>
    </w:p>
    <w:p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Законодательные основы развития физической культуры в Российской Федерации. Извлечения из статей, касающихся соблюдения прав и обязанностей граждан в занятиях физической культурой и спортом: Федеральный закон Российской Федерации «О физической культуре и спорте в Российской Федерации», Федеральный закон Российской Федерации «Об образовании в Российской Федерации».</w:t>
      </w:r>
    </w:p>
    <w:p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Физическая культура как средство укрепления здоровья человека. Здоровье как базовая ценность человека и общества. Характеристика основных компонентов здоровья, их связь с занятиями физической культурой. Общие представления об истории и развитии популярных систем оздоровительной физической культуры, их целевая ориентация и предметное содержание. </w:t>
      </w:r>
    </w:p>
    <w:p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Способы самостоятельной двигательной деятельности</w:t>
      </w:r>
    </w:p>
    <w:p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Физкультурно-оздоровительные мероприятия в условиях активного отдыха и досуга. Общее представление о видах и формах деятельности в структурной организации образа жизни современного человека (профессиональная, бытовая и досуговая). Основные типы и виды активного отдыха, их целевое предназначение и содержательное наполнение.</w:t>
      </w:r>
    </w:p>
    <w:p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Кондиционная тренировка как системная организация комплексных и целевых занятий оздоровительной физической культурой, особенности планирования физических нагрузок и содержательного наполнения. </w:t>
      </w:r>
    </w:p>
    <w:p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Медицинский осмотр учащихся как необходимое условие для организации самостоятельных занятий оздоровительной физической культурой. Оперативный контроль в системе самостоятельных занятий кондиционной тренировкой, цель и задачи контроля, способы организации и проведения измерительных процедур.</w:t>
      </w:r>
    </w:p>
    <w:p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Физическое совершенствование</w:t>
      </w:r>
    </w:p>
    <w:p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Физкультурно-оздоровительная деятельность. </w:t>
      </w:r>
    </w:p>
    <w:p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Упражнения оздоровительной гимнастики как средство профилактики нарушения осанки и органов зрения, предупреждения перенапряжения мышц опорно-двигательного аппарата при длительной работе за компьютером.</w:t>
      </w:r>
    </w:p>
    <w:p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Атлетическая и аэробная гимнастика как современные оздоровительные системы физической культуры: цель, задачи, формы организации. Способы индивидуализации содержания и физических нагрузок при планировании системной организации занятий кондиционной тренировкой.</w:t>
      </w:r>
    </w:p>
    <w:p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Спортивно-оздоровительная деятельность. </w:t>
      </w:r>
    </w:p>
    <w:p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Модуль «Спортивные игры». </w:t>
      </w:r>
    </w:p>
    <w:p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Футбол. Техники игровых действий: вбрасывание мяча с лицевой линии, выполнение углового и штрафного ударов в изменяющихся игровых ситуациях. Закрепление правил игры в условиях игровой и учебной деятельности. </w:t>
      </w:r>
    </w:p>
    <w:p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Баскетбол. Техника выполнения игровых действий: вбрасывание мяча с лицевой линии, способы овладения мячом при «спорном мяче», выполнение штрафных бросков. Выполнение правил 3–8–24 секунды в условиях игровой деятельности. Закрепление правил игры в условиях игровой и учебной деятельности.</w:t>
      </w:r>
    </w:p>
    <w:p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Волейбол. Техника выполнения игровых действий: «постановка блока», атакующий удар (с места и в движении). Тактические действия в защите и нападении. Закрепление правил игры в условиях игровой и учебной деятельности.</w:t>
      </w:r>
    </w:p>
    <w:p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Прикладно-ориентированная двигательная деятельность. </w:t>
      </w:r>
    </w:p>
    <w:p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Модуль «Зимние виды спорта».</w:t>
      </w:r>
    </w:p>
    <w:p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Техническая подготовка в передвижении лыжными ходами по учебной дистанции: попеременный двухшажный ход, одновременный одношажный ход, способы перехода с одного лыжного хода на другой. </w:t>
      </w:r>
    </w:p>
    <w:p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Модуль «Спортивная и физическая подготовка». Техническая и специальная физическая подготовка по избранному виду спорта, выполнение соревновательных действий в стандартных и вариативных условиях. Физическая подготовка к выполнению нормативов комплекса «Готов к труду и обороне» с использованием средств базовой физической подготовки, видов спорта и оздоровительных систем физической культуры, национальных видов спорта, культурно-этнических игр.</w:t>
      </w:r>
      <w:bookmarkStart w:id="3" w:name="_Toc137510617"/>
      <w:bookmarkEnd w:id="3"/>
    </w:p>
    <w:bookmarkEnd w:id="2"/>
    <w:p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bookmarkStart w:id="4" w:name="_Toc137548640"/>
      <w:bookmarkEnd w:id="4"/>
      <w:bookmarkStart w:id="5" w:name="block-35414840"/>
    </w:p>
    <w:p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ПЛАНИРУЕМЫЕ РЕЗУЛЬТАТЫ ОСВОЕНИЯ ПРОГРАММЫ ПО ФИЗИЧЕСКОЙ КУЛЬТУРЕ НА УРОВНЕ НАЧАЛЬНОГО ОБЩЕГО ОБРАЗОВАНИЯ</w:t>
      </w:r>
    </w:p>
    <w:p>
      <w:pPr>
        <w:spacing w:after="0"/>
        <w:ind w:left="120"/>
        <w:rPr>
          <w:sz w:val="24"/>
          <w:szCs w:val="24"/>
          <w:lang w:val="ru-RU"/>
        </w:rPr>
      </w:pPr>
      <w:bookmarkStart w:id="6" w:name="_Toc137548641"/>
      <w:bookmarkEnd w:id="6"/>
    </w:p>
    <w:p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ЛИЧНОСТНЫЕ РЕЗУЛЬТАТЫ</w:t>
      </w:r>
    </w:p>
    <w:p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В результате изучения физической культуры на уровне среднего общего образования у обучающегося будут сформированы следующие личностные результаты: </w:t>
      </w:r>
    </w:p>
    <w:p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1) </w:t>
      </w: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гражданского воспитания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сформированность гражданской позиции обучающегося как активного и ответственного члена российского общества;</w:t>
      </w:r>
    </w:p>
    <w:p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осознание своих конституционных прав и обязанностей, уважение закона и правопорядка;</w:t>
      </w:r>
    </w:p>
    <w:p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принятие традиционных национальных, общечеловеческих гуманистических и демократических ценностей; </w:t>
      </w:r>
    </w:p>
    <w:p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готовность вести совместную деятельность в интересах гражданского общества, участвовать в самоуправлении в образовательной организации;</w:t>
      </w:r>
    </w:p>
    <w:p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умение взаимодействовать с социальными институтами в соответствии с их функциями и назначением;</w:t>
      </w:r>
    </w:p>
    <w:p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готовность к гуманитарной и волонтёрской деятельности;</w:t>
      </w:r>
    </w:p>
    <w:p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2) </w:t>
      </w: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патриотического воспитания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 </w:t>
      </w:r>
    </w:p>
    <w:p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технологиях, труде;</w:t>
      </w:r>
    </w:p>
    <w:p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идейную убеждённость, готовность к служению и защите Отечества, ответственность за его судьбу;</w:t>
      </w:r>
    </w:p>
    <w:p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3) </w:t>
      </w: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духовно-нравственного воспитания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осознание духовных ценностей российского народа;</w:t>
      </w:r>
    </w:p>
    <w:p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сформированность нравственного сознания, этического поведения; </w:t>
      </w:r>
    </w:p>
    <w:p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осознание личного вклада в построение устойчивого будущего;</w:t>
      </w:r>
    </w:p>
    <w:p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России;</w:t>
      </w:r>
    </w:p>
    <w:p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4) </w:t>
      </w: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эстетического воспитания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</w:r>
    </w:p>
    <w:p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убеждённость в значимости для личности и общества отечественного и мирового искусства, этнических культурных традиций и народного творчества;</w:t>
      </w:r>
    </w:p>
    <w:p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готовность к самовыражению в разных видах искусства, стремление проявлять качества творческой личности;</w:t>
      </w:r>
    </w:p>
    <w:p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5) </w:t>
      </w: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физического воспитания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сформированность здорового и безопасного образа жизни, ответственного отношения к своему здоровью;</w:t>
      </w:r>
    </w:p>
    <w:p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потребность в физическом совершенствовании, занятиях </w:t>
      </w:r>
    </w:p>
    <w:p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спортивно-оздоровительной деятельностью;</w:t>
      </w:r>
    </w:p>
    <w:p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активное неприятие вредных привычек и иных форм причинения вреда физическому и психическому здоровью;</w:t>
      </w:r>
    </w:p>
    <w:p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6) </w:t>
      </w: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трудового воспитания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готовность к труду, осознание приобретённых умений и навыков, трудолюбие;</w:t>
      </w:r>
    </w:p>
    <w:p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готовность к активной деятельности технологической и социальной направленности; способность инициировать, планировать и самостоятельно выполнять такую деятельность; </w:t>
      </w:r>
    </w:p>
    <w:p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</w:t>
      </w:r>
    </w:p>
    <w:p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готовность и способность к образованию и самообразованию на протяжении всей жизни;</w:t>
      </w:r>
    </w:p>
    <w:p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7) </w:t>
      </w: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экологического воспитания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</w:r>
    </w:p>
    <w:p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планирование и осуществление действий в окружающей среде на основе знания целей устойчивого развития человечества;</w:t>
      </w:r>
    </w:p>
    <w:p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активное неприятие действий, приносящих вред окружающей среде; </w:t>
      </w:r>
    </w:p>
    <w:p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умение прогнозировать неблагоприятные экологические последствия предпринимаемых действий, предотвращать их;</w:t>
      </w:r>
    </w:p>
    <w:p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расширение опыта деятельности экологической направленности.</w:t>
      </w:r>
    </w:p>
    <w:p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8) </w:t>
      </w: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ценности научного познания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совершенствование языковой и читательской культуры как средства взаимодействия между людьми и познанием мира;</w:t>
      </w:r>
    </w:p>
    <w:p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осознание ценности научной деятельности; готовность осуществлять проектную и исследовательскую деятельность индивидуально и в группе.</w:t>
      </w:r>
      <w:bookmarkStart w:id="7" w:name="_Toc137510620"/>
      <w:bookmarkEnd w:id="7"/>
    </w:p>
    <w:p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8" w:name="_Toc134720971"/>
      <w:bookmarkEnd w:id="8"/>
      <w:r>
        <w:rPr>
          <w:rFonts w:ascii="Times New Roman" w:hAnsi="Times New Roman"/>
          <w:color w:val="000000"/>
          <w:sz w:val="24"/>
          <w:szCs w:val="24"/>
          <w:lang w:val="ru-RU"/>
        </w:rPr>
        <w:t>В результате изучения физической культуры на уровне среднего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У обучающегося будут сформированы </w:t>
      </w:r>
      <w:r>
        <w:rPr>
          <w:rFonts w:ascii="Times New Roman" w:hAnsi="Times New Roman"/>
          <w:i/>
          <w:color w:val="000000"/>
          <w:sz w:val="24"/>
          <w:szCs w:val="24"/>
          <w:lang w:val="ru-RU"/>
        </w:rPr>
        <w:t>следующие базовые логические действия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как часть познавательных универсальных учебных действий:</w:t>
      </w:r>
    </w:p>
    <w:p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формулировать и актуализировать проблему, рассматривать её всесторонне;</w:t>
      </w:r>
    </w:p>
    <w:p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устанавливать существенный признак или основания для сравнения, классификации и обобщения;</w:t>
      </w:r>
    </w:p>
    <w:p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определять цели деятельности, задавать параметры и критерии их достижения;</w:t>
      </w:r>
    </w:p>
    <w:p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выявлять закономерности и противоречия в рассматриваемых явлениях; </w:t>
      </w:r>
    </w:p>
    <w:p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разрабатывать план решения проблемы с учётом анализа имеющихся материальных и нематериальных ресурсов;</w:t>
      </w:r>
    </w:p>
    <w:p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вносить коррективы в деятельность, оценивать соответствие результатов целям, оценивать риски последствий деятельности;</w:t>
      </w:r>
    </w:p>
    <w:p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координировать и выполнять работу в условиях реального, виртуального и комбинированного взаимодействия;</w:t>
      </w:r>
    </w:p>
    <w:p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развивать креативное мышление при решении жизненных проблем.</w:t>
      </w:r>
    </w:p>
    <w:p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>
        <w:rPr>
          <w:rFonts w:ascii="Times New Roman" w:hAnsi="Times New Roman"/>
          <w:i/>
          <w:color w:val="000000"/>
          <w:sz w:val="24"/>
          <w:szCs w:val="24"/>
          <w:lang w:val="ru-RU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как часть познавательных универсальных учебных действий:</w:t>
      </w:r>
    </w:p>
    <w:p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владеть навыками учебно-исследовательской и проектной деятельности, навыками разрешения проблем; способностью и готовностью к самостоятельному поиску методов решения практических задач, применению различных методов познания; </w:t>
      </w:r>
    </w:p>
    <w:p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овладение видами деятельности по получению нового знания, его интерпретации, преобразованию и применению в различных учебных ситуациях (в том числе при создании учебных и социальных проектов); </w:t>
      </w:r>
    </w:p>
    <w:p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формирование научного типа мышления, владение научной терминологией, ключевыми понятиями и методами;</w:t>
      </w:r>
    </w:p>
    <w:p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ставить и формулировать собственные задачи в образовательной деятельности и жизненных ситуациях;</w:t>
      </w:r>
    </w:p>
    <w:p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давать оценку новым ситуациям, оценивать приобретённый опыт;</w:t>
      </w:r>
    </w:p>
    <w:p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осуществлять целенаправленный поиск переноса средств и способов действия в профессиональную среду;</w:t>
      </w:r>
    </w:p>
    <w:p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уметь переносить знания в познавательную и практическую области жизнедеятельности;</w:t>
      </w:r>
    </w:p>
    <w:p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уметь интегрировать знания из разных предметных областей; </w:t>
      </w:r>
    </w:p>
    <w:p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выдвигать новые идеи, предлагать оригинальные подходы и решения; ставить проблемы и задачи, допускающие альтернативные решения.</w:t>
      </w:r>
    </w:p>
    <w:p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>
        <w:rPr>
          <w:rFonts w:ascii="Times New Roman" w:hAnsi="Times New Roman"/>
          <w:i/>
          <w:color w:val="000000"/>
          <w:sz w:val="24"/>
          <w:szCs w:val="24"/>
          <w:lang w:val="ru-RU"/>
        </w:rPr>
        <w:t>умения работать с информацией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как часть познавательных универсальных учебных действий:</w:t>
      </w:r>
    </w:p>
    <w:p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создавать тексты в различных форматах с учётом назначения информации и целевой аудитории, выбирая оптимальную форму представления и визуализации;</w:t>
      </w:r>
    </w:p>
    <w:p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оценивать достоверность, легитимность информации, её соответствие правовым и морально-этическим нормам;</w:t>
      </w:r>
    </w:p>
    <w:p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владеть навыками распознавания и защиты информации, информационной безопасности личности.</w:t>
      </w:r>
    </w:p>
    <w:p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Коммуникативные универсальные учебные действия</w:t>
      </w:r>
    </w:p>
    <w:p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У обучающегося будут сформированы следующие умения общения как часть коммуникативных универсальных учебных действий:</w:t>
      </w:r>
    </w:p>
    <w:p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осуществлять коммуникации во всех сферах жизни;</w:t>
      </w:r>
    </w:p>
    <w:p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</w:r>
    </w:p>
    <w:p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владеть различными способами общения и взаимодействия; </w:t>
      </w:r>
    </w:p>
    <w:p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аргументированно вести диалог, уметь смягчать конфликтные ситуации;</w:t>
      </w:r>
    </w:p>
    <w:p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развёрнуто и логично излагать свою точку зрения с использованием языковых средств.</w:t>
      </w:r>
    </w:p>
    <w:p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</w:t>
      </w:r>
    </w:p>
    <w:p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>
        <w:rPr>
          <w:rFonts w:ascii="Times New Roman" w:hAnsi="Times New Roman"/>
          <w:i/>
          <w:color w:val="000000"/>
          <w:sz w:val="24"/>
          <w:szCs w:val="24"/>
          <w:lang w:val="ru-RU"/>
        </w:rPr>
        <w:t>самоорганизации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как часть регулятивных универсальных учебных действий:</w:t>
      </w:r>
    </w:p>
    <w:p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давать оценку новым ситуациям;</w:t>
      </w:r>
    </w:p>
    <w:p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расширять рамки учебного предмета на основе личных предпочтений;</w:t>
      </w:r>
    </w:p>
    <w:p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делать осознанный выбор, аргументировать его, брать ответственность за решение;</w:t>
      </w:r>
    </w:p>
    <w:p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оценивать приобретённый опыт;</w:t>
      </w:r>
    </w:p>
    <w:p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способствовать формированию и проявлению широкой эрудиции в разных областях знаний; </w:t>
      </w:r>
    </w:p>
    <w:p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постоянно повышать свой образовательный и культурный уровень;</w:t>
      </w:r>
    </w:p>
    <w:p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>
        <w:rPr>
          <w:rFonts w:ascii="Times New Roman" w:hAnsi="Times New Roman"/>
          <w:i/>
          <w:color w:val="000000"/>
          <w:sz w:val="24"/>
          <w:szCs w:val="24"/>
          <w:lang w:val="ru-RU"/>
        </w:rPr>
        <w:t>самоконтроля, принятия себя и других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как часть регулятивных универсальных учебных действий:</w:t>
      </w:r>
    </w:p>
    <w:p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давать оценку новым ситуациям, вносить коррективы в деятельность, оценивать соответствие результатов целям;</w:t>
      </w:r>
    </w:p>
    <w:p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владеть навыками познавательной рефлексии как осознанием совершаемых действий и мыслительных процессов, их результатов и оснований; </w:t>
      </w:r>
    </w:p>
    <w:p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использовать приёмы рефлексии для оценки ситуации, выбора верного решения;</w:t>
      </w:r>
    </w:p>
    <w:p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уметь оценивать риски и своевременно принимать решения по их снижению;</w:t>
      </w:r>
    </w:p>
    <w:p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принимать мотивы и аргументы других при анализе результатов деятельности;</w:t>
      </w:r>
    </w:p>
    <w:p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принимать себя, понимая свои недостатки и достоинства;</w:t>
      </w:r>
    </w:p>
    <w:p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принимать мотивы и аргументы других при анализе результатов деятельности;</w:t>
      </w:r>
    </w:p>
    <w:p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признавать своё право и право других на ошибки;</w:t>
      </w:r>
    </w:p>
    <w:p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развивать способность понимать мир с позиции другого человека.</w:t>
      </w:r>
    </w:p>
    <w:p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>
        <w:rPr>
          <w:rFonts w:ascii="Times New Roman" w:hAnsi="Times New Roman"/>
          <w:i/>
          <w:color w:val="000000"/>
          <w:sz w:val="24"/>
          <w:szCs w:val="24"/>
          <w:lang w:val="ru-RU"/>
        </w:rPr>
        <w:t>совместной деятельности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как часть коммуникативных универсальных учебных действий:</w:t>
      </w:r>
    </w:p>
    <w:p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понимать и использовать преимущества командной и индивидуальной работы;</w:t>
      </w:r>
    </w:p>
    <w:p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выбирать тематику и методы совместных действий с учётом общих интересов, и возможностей каждого члена коллектива;</w:t>
      </w:r>
    </w:p>
    <w:p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принимать цели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 совместной работы; </w:t>
      </w:r>
    </w:p>
    <w:p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оценивать качество вклада своего и каждого участника команды в общий результат по разработанным критериям;</w:t>
      </w:r>
    </w:p>
    <w:p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предлагать новые проекты, оценивать идеи с позиции новизны, оригинальности, практической значимости; </w:t>
      </w:r>
    </w:p>
    <w:p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осуществлять позитивное стратегическое поведение в различных ситуациях; проявлять творчество и воображение, быть инициативным.</w:t>
      </w:r>
      <w:bookmarkStart w:id="9" w:name="_Toc137510621"/>
      <w:bookmarkEnd w:id="9"/>
    </w:p>
    <w:p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ПРЕДМЕТНЫЕ РЕЗУЛЬТАТЫ</w:t>
      </w:r>
    </w:p>
    <w:p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</w:t>
      </w:r>
      <w:r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в 10 классе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 по отдельным темам программы по физической культуре.</w:t>
      </w:r>
    </w:p>
    <w:p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 xml:space="preserve">Раздел «Знания о физической культуре»: </w:t>
      </w:r>
    </w:p>
    <w:p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физическую культуру как явление культуры, её направления и формы организации, роль и значение в жизни современного человека и общества;</w:t>
      </w:r>
    </w:p>
    <w:p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ориентироваться в основных статьях Федерального закона «О физической культуре и спорте в Российской Федерации», руководствоваться ими при организации активного отдыха в разнообразных формах физкультурно-оздоровительной и спортивно-массовой деятельности;</w:t>
      </w:r>
    </w:p>
    <w:p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положительно оценивать связь современных оздоровительных систем физической культуры и здоровья человека, раскрывать их целевое назначение и формы организации, возможность использовать для самостоятельных занятий с учётом индивидуальных интересов и функциональных возможностей. </w:t>
      </w:r>
    </w:p>
    <w:p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Раздел «Организация самостоятельных занятий»:</w:t>
      </w:r>
    </w:p>
    <w:p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проектировать досуговую деятельность с включением в её содержание разнообразных форм активного отдыха, тренировочных и оздоровительных занятий, физкультурно-массовых мероприятий и спортивных соревнований; </w:t>
      </w:r>
    </w:p>
    <w:p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контролировать показатели индивидуального здоровья и функционального состояния организма, использовать их при планировании содержания и направленности самостоятельных занятий кондиционной тренировкой, оценке её эффективности; </w:t>
      </w:r>
    </w:p>
    <w:p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планировать системную организацию занятий кондиционной тренировкой, подбирать содержание и контролировать направленность тренировочных воздействий на повышение физической работоспособности и выполнение норм Комплекса «Готов к труду и обороне». </w:t>
      </w:r>
    </w:p>
    <w:p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Раздел «Физическое совершенствование»:</w:t>
      </w:r>
    </w:p>
    <w:p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выполнять упражнения корригирующей и профилактической направленности, использовать их в режиме учебного дня и системе самостоятельных оздоровительных занятий; </w:t>
      </w:r>
    </w:p>
    <w:p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выполнять комплексы упражнений из современных систем оздоровительной физической культуры, использовать их для самостоятельных занятий с учётом индивидуальных интересов в физическом развитии и физическом совершенствовании;</w:t>
      </w:r>
      <w:r>
        <w:rPr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выполнять упражнения общефизической подготовки, использовать их в планировании кондиционной тренировки;</w:t>
      </w:r>
    </w:p>
    <w:p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демонстрировать основные технические и тактические действия в игровых видах спорта в условиях учебной и соревновательной деятельности, осуществлять судейство по одному из освоенных видов (футбол, волейбол, баскетбол);</w:t>
      </w:r>
    </w:p>
    <w:p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демонстрировать приросты показателей в развитии основных физических качеств, результатов в тестовых заданиях Комплекса «Готов к труду и обороне». </w:t>
      </w:r>
      <w:bookmarkEnd w:id="5"/>
      <w:bookmarkStart w:id="10" w:name="block-35414841"/>
    </w:p>
    <w:p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  <w:lang w:val="ru-RU"/>
        </w:rPr>
        <w:sectPr>
          <w:pgSz w:w="11906" w:h="16383"/>
          <w:pgMar w:top="720" w:right="720" w:bottom="720" w:left="720" w:header="720" w:footer="720" w:gutter="0"/>
          <w:cols w:space="720" w:num="1"/>
          <w:docGrid w:linePitch="299" w:charSpace="0"/>
        </w:sectPr>
      </w:pPr>
    </w:p>
    <w:p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Style w:val="7"/>
        <w:tblW w:w="0" w:type="auto"/>
        <w:tblCellSpacing w:w="0" w:type="dxa"/>
        <w:tblInd w:w="242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9"/>
        <w:gridCol w:w="20"/>
        <w:gridCol w:w="3525"/>
        <w:gridCol w:w="1309"/>
        <w:gridCol w:w="20"/>
        <w:gridCol w:w="1183"/>
        <w:gridCol w:w="10"/>
        <w:gridCol w:w="1266"/>
        <w:gridCol w:w="10"/>
        <w:gridCol w:w="6550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69" w:type="dxa"/>
            <w:gridSpan w:val="2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>
            <w:pPr>
              <w:spacing w:after="0"/>
              <w:ind w:left="135"/>
            </w:pPr>
          </w:p>
        </w:tc>
        <w:tc>
          <w:tcPr>
            <w:tcW w:w="3525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after="0"/>
              <w:ind w:left="135"/>
            </w:pPr>
          </w:p>
        </w:tc>
        <w:tc>
          <w:tcPr>
            <w:tcW w:w="3788" w:type="dxa"/>
            <w:gridSpan w:val="5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6560" w:type="dxa"/>
            <w:gridSpan w:val="2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69" w:type="dxa"/>
            <w:gridSpan w:val="2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/>
        </w:tc>
        <w:tc>
          <w:tcPr>
            <w:tcW w:w="3525" w:type="dxa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/>
        </w:tc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>
            <w:pPr>
              <w:spacing w:after="0"/>
              <w:ind w:left="135"/>
            </w:pPr>
          </w:p>
        </w:tc>
        <w:tc>
          <w:tcPr>
            <w:tcW w:w="1203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</w:tc>
        <w:tc>
          <w:tcPr>
            <w:tcW w:w="1276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</w:tc>
        <w:tc>
          <w:tcPr>
            <w:tcW w:w="6560" w:type="dxa"/>
            <w:gridSpan w:val="2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742" w:type="dxa"/>
            <w:gridSpan w:val="10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69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52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культура как социальное явление</w:t>
            </w:r>
          </w:p>
        </w:tc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203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6560" w:type="dxa"/>
            <w:gridSpan w:val="2"/>
            <w:tcMar>
              <w:top w:w="50" w:type="dxa"/>
              <w:left w:w="100" w:type="dxa"/>
            </w:tcMar>
          </w:tcPr>
          <w:p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r>
              <w:fldChar w:fldCharType="begin"/>
            </w:r>
            <w:r>
              <w:instrText xml:space="preserve"> HYPERLINK "https://resh.edu.ru/subject/9/10/"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https://resh.edu.ru/subject/9/10/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  <w:p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fldChar w:fldCharType="begin"/>
            </w:r>
            <w:r>
              <w:instrText xml:space="preserve"> HYPERLINK "https://mosmetod.ru/teaching-space/237/36162"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https://mosmetod.ru/teaching-space/237/36162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69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52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культура как средство укрепления здоровья человека</w:t>
            </w:r>
          </w:p>
        </w:tc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203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6560" w:type="dxa"/>
            <w:gridSpan w:val="2"/>
            <w:tcMar>
              <w:top w:w="50" w:type="dxa"/>
              <w:left w:w="100" w:type="dxa"/>
            </w:tcMar>
          </w:tcPr>
          <w:p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r>
              <w:fldChar w:fldCharType="begin"/>
            </w:r>
            <w:r>
              <w:instrText xml:space="preserve"> HYPERLINK "https://resh.edu.ru/subject/9/10/"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https://resh.edu.ru/subject/9/10/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  <w:p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fldChar w:fldCharType="begin"/>
            </w:r>
            <w:r>
              <w:instrText xml:space="preserve"> HYPERLINK "https://mosmetod.ru/teaching-space/237/36162"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https://mosmetod.ru/teaching-space/237/36162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94" w:type="dxa"/>
            <w:gridSpan w:val="3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9039" w:type="dxa"/>
            <w:gridSpan w:val="6"/>
            <w:tcMar>
              <w:top w:w="50" w:type="dxa"/>
              <w:left w:w="100" w:type="dxa"/>
            </w:tcMar>
            <w:vAlign w:val="center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742" w:type="dxa"/>
            <w:gridSpan w:val="10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Способы самостоятельной двигательной деятельности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69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52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Физкультурно-оздоровительные мероприятия в условиях активного отдыха и досуга</w:t>
            </w:r>
          </w:p>
        </w:tc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203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6560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r>
              <w:fldChar w:fldCharType="begin"/>
            </w:r>
            <w:r>
              <w:instrText xml:space="preserve"> HYPERLINK "https://resh.edu.ru/subject/9/10/"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https://resh.edu.ru/subject/9/10/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fldChar w:fldCharType="begin"/>
            </w:r>
            <w:r>
              <w:instrText xml:space="preserve"> HYPERLINK "https://mosmetod.ru/teaching-space/237/36162"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https://mosmetod.ru/teaching-space/237/36162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94" w:type="dxa"/>
            <w:gridSpan w:val="3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9039" w:type="dxa"/>
            <w:gridSpan w:val="6"/>
            <w:tcMar>
              <w:top w:w="50" w:type="dxa"/>
              <w:left w:w="100" w:type="dxa"/>
            </w:tcMar>
            <w:vAlign w:val="center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742" w:type="dxa"/>
            <w:gridSpan w:val="10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  ФИЗИЧЕСКОЕ СОВЕРШЕНСТВОВАНИЕ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742" w:type="dxa"/>
            <w:gridSpan w:val="10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Физкультурно-оздоровительная деятельность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69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52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Физкультурно-оздоровительная деятельность</w:t>
            </w:r>
          </w:p>
        </w:tc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203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6560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fldChar w:fldCharType="begin"/>
            </w:r>
            <w:r>
              <w:instrText xml:space="preserve"> HYPERLINK "https://mosmetod.ru/teaching-space/237/36162"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https://mosmetod.ru/teaching-space/237/36162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fldChar w:fldCharType="begin"/>
            </w:r>
            <w:r>
              <w:instrText xml:space="preserve"> HYPERLINK "https://resh.edu.ru/subject/lesson/5586/start/197030/"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https://resh.edu.ru/subject/lesson/5586/start/197030/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fldChar w:fldCharType="begin"/>
            </w:r>
            <w:r>
              <w:instrText xml:space="preserve"> HYPERLINK "https://resh.edu.ru/subject/lesson/3978/start/196845/"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https://resh.edu.ru/subject/lesson/3978/start/196845/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fldChar w:fldCharType="begin"/>
            </w:r>
            <w:r>
              <w:instrText xml:space="preserve"> HYPERLINK "https://resh.edu.ru/subject/lesson/3989/start/172602/"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https://resh.edu.ru/subject/lesson/3989/start/172602/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fldChar w:fldCharType="begin"/>
            </w:r>
            <w:r>
              <w:instrText xml:space="preserve"> HYPERLINK "https://resh.edu.ru/subject/lesson/6059/start/172544/"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https://resh.edu.ru/subject/lesson/6059/start/172544/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fldChar w:fldCharType="begin"/>
            </w:r>
            <w:r>
              <w:instrText xml:space="preserve"> HYPERLINK "https://resh.edu.ru/subject/lesson/5651/start/173392/"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https://resh.edu.ru/subject/lesson/5651/start/173392/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fldChar w:fldCharType="begin"/>
            </w:r>
            <w:r>
              <w:instrText xml:space="preserve"> HYPERLINK "https://resh.edu.ru/subject/lesson/3715/main/225955/"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https://resh.edu.ru/subject/lesson/3715/main/225955/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fldChar w:fldCharType="begin"/>
            </w:r>
            <w:r>
              <w:instrText xml:space="preserve"> HYPERLINK "https://resh.edu.ru/subject/lesson/4029/start/197056/"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https://resh.edu.ru/subject/lesson/4029/start/197056/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94" w:type="dxa"/>
            <w:gridSpan w:val="3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9039" w:type="dxa"/>
            <w:gridSpan w:val="6"/>
            <w:tcMar>
              <w:top w:w="50" w:type="dxa"/>
              <w:left w:w="100" w:type="dxa"/>
            </w:tcMar>
            <w:vAlign w:val="center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742" w:type="dxa"/>
            <w:gridSpan w:val="10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Спортивно-оздоровительная деятельность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69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52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Модуль «Спортивные игры». Футбол</w:t>
            </w:r>
          </w:p>
        </w:tc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</w:t>
            </w:r>
          </w:p>
        </w:tc>
        <w:tc>
          <w:tcPr>
            <w:tcW w:w="1203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6560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r>
              <w:fldChar w:fldCharType="begin"/>
            </w:r>
            <w:r>
              <w:instrText xml:space="preserve"> HYPERLINK "https://resh.edu.ru/subject/9/10/"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https://resh.edu.ru/subject/9/10/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fldChar w:fldCharType="begin"/>
            </w:r>
            <w:r>
              <w:instrText xml:space="preserve"> HYPERLINK "https://mosmetod.ru/teaching-space/237/36162"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https://mosmetod.ru/teaching-space/237/36162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69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52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Модуль «Спортивные игры». Баскетбол</w:t>
            </w:r>
          </w:p>
        </w:tc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</w:t>
            </w:r>
          </w:p>
        </w:tc>
        <w:tc>
          <w:tcPr>
            <w:tcW w:w="1203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6560" w:type="dxa"/>
            <w:gridSpan w:val="2"/>
            <w:tcMar>
              <w:top w:w="50" w:type="dxa"/>
              <w:left w:w="100" w:type="dxa"/>
            </w:tcMar>
          </w:tcPr>
          <w:p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r>
              <w:fldChar w:fldCharType="begin"/>
            </w:r>
            <w:r>
              <w:instrText xml:space="preserve"> HYPERLINK "https://resh.edu.ru/subject/9/10/"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https://resh.edu.ru/subject/9/10/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  <w:p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fldChar w:fldCharType="begin"/>
            </w:r>
            <w:r>
              <w:instrText xml:space="preserve"> HYPERLINK "https://mosmetod.ru/teaching-space/237/36162"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https://mosmetod.ru/teaching-space/237/36162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69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52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Модуль «Спортивные игры». Волейбол</w:t>
            </w:r>
          </w:p>
        </w:tc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</w:t>
            </w:r>
          </w:p>
        </w:tc>
        <w:tc>
          <w:tcPr>
            <w:tcW w:w="1203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6560" w:type="dxa"/>
            <w:gridSpan w:val="2"/>
            <w:tcMar>
              <w:top w:w="50" w:type="dxa"/>
              <w:left w:w="100" w:type="dxa"/>
            </w:tcMar>
          </w:tcPr>
          <w:p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r>
              <w:fldChar w:fldCharType="begin"/>
            </w:r>
            <w:r>
              <w:instrText xml:space="preserve"> HYPERLINK "https://resh.edu.ru/subject/9/10/"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https://resh.edu.ru/subject/9/10/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  <w:p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fldChar w:fldCharType="begin"/>
            </w:r>
            <w:r>
              <w:instrText xml:space="preserve"> HYPERLINK "https://mosmetod.ru/teaching-space/237/36162"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https://mosmetod.ru/teaching-space/237/36162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94" w:type="dxa"/>
            <w:gridSpan w:val="3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36</w:t>
            </w:r>
          </w:p>
        </w:tc>
        <w:tc>
          <w:tcPr>
            <w:tcW w:w="9039" w:type="dxa"/>
            <w:gridSpan w:val="6"/>
            <w:tcMar>
              <w:top w:w="50" w:type="dxa"/>
              <w:left w:w="100" w:type="dxa"/>
            </w:tcMar>
            <w:vAlign w:val="center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742" w:type="dxa"/>
            <w:gridSpan w:val="10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Прикладно-ориентированная двигательная деятельность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49" w:type="dxa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3.1</w:t>
            </w:r>
          </w:p>
        </w:tc>
        <w:tc>
          <w:tcPr>
            <w:tcW w:w="3545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Модуль «Зимние виды спорта</w:t>
            </w:r>
          </w:p>
        </w:tc>
        <w:tc>
          <w:tcPr>
            <w:tcW w:w="1329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1193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550" w:type="dxa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>
              <w:fldChar w:fldCharType="begin"/>
            </w:r>
            <w:r>
              <w:instrText xml:space="preserve"> HYPERLINK "https://resh.edu.ru/subject/9/10/"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resh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subject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/9/10/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fldChar w:fldCharType="begin"/>
            </w:r>
            <w:r>
              <w:instrText xml:space="preserve"> HYPERLINK "https://mosmetod.ru/teaching-space/237/36162"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mosmetod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teaching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-</w:t>
            </w:r>
            <w:r>
              <w:rPr>
                <w:rFonts w:ascii="Times New Roman" w:hAnsi="Times New Roman"/>
                <w:color w:val="0000FF"/>
                <w:u w:val="single"/>
              </w:rPr>
              <w:t>space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/237/36162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94" w:type="dxa"/>
            <w:gridSpan w:val="3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29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    8</w:t>
            </w:r>
          </w:p>
        </w:tc>
        <w:tc>
          <w:tcPr>
            <w:tcW w:w="9019" w:type="dxa"/>
            <w:gridSpan w:val="5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rPr>
                <w:lang w:val="ru-RU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742" w:type="dxa"/>
            <w:gridSpan w:val="10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Модуль «Спортивная и физическая подготовка»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69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52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Спортивная подготовка</w:t>
            </w:r>
          </w:p>
        </w:tc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203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6560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fldChar w:fldCharType="begin"/>
            </w:r>
            <w:r>
              <w:instrText xml:space="preserve"> HYPERLINK "https://resh.edu.ru/subject/9/10/"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https://resh.edu.ru/subject/9/10/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>
            <w:pPr>
              <w:spacing w:after="0"/>
              <w:ind w:left="135"/>
            </w:pPr>
            <w:r>
              <w:fldChar w:fldCharType="begin"/>
            </w:r>
            <w:r>
              <w:instrText xml:space="preserve"> HYPERLINK "https://mosmetod.ru/teaching-space/237/36162"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https://mosmetod.ru/teaching-space/237/36162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fldChar w:fldCharType="begin"/>
            </w:r>
            <w:r>
              <w:instrText xml:space="preserve"> HYPERLINK "https://resh.edu.ru/subject/lesson/5455/start/225924/"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https://resh.edu.ru/subject/lesson/5455/start/225924/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fldChar w:fldCharType="begin"/>
            </w:r>
            <w:r>
              <w:instrText xml:space="preserve"> HYPERLINK "https://resh.edu.ru/subject/lesson/4039/start/170229/"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https://resh.edu.ru/subject/lesson/4039/start/170229/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fldChar w:fldCharType="begin"/>
            </w:r>
            <w:r>
              <w:instrText xml:space="preserve"> HYPERLINK "https://resh.edu.ru/subject/lesson/3679/start/196791/"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https://resh.edu.ru/subject/lesson/3679/start/196791/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fldChar w:fldCharType="begin"/>
            </w:r>
            <w:r>
              <w:instrText xml:space="preserve"> HYPERLINK "https://resh.edu.ru/subject/lesson/4771/start/172437/"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https://resh.edu.ru/subject/lesson/4771/start/172437/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69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52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Базовая физическая подготовка</w:t>
            </w:r>
          </w:p>
        </w:tc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203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6560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r>
              <w:fldChar w:fldCharType="begin"/>
            </w:r>
            <w:r>
              <w:instrText xml:space="preserve"> HYPERLINK "https://resh.edu.ru/subject/9/10/"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https://resh.edu.ru/subject/9/10/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  <w:p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fldChar w:fldCharType="begin"/>
            </w:r>
            <w:r>
              <w:instrText xml:space="preserve"> HYPERLINK "https://mosmetod.ru/teaching-space/237/36162"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https://mosmetod.ru/teaching-space/237/36162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fldChar w:fldCharType="begin"/>
            </w:r>
            <w:r>
              <w:instrText xml:space="preserve"> HYPERLINK "https://resh.edu.ru/suhttps://resh.edu.ru/subject/lesson/3933/start/171005/"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https://resh.edu.ru/suhttps://resh.edu.ru/subject/lesson/3933/start/171005/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>
            <w:pPr>
              <w:spacing w:after="0"/>
              <w:ind w:left="135"/>
            </w:pPr>
            <w:r>
              <w:fldChar w:fldCharType="begin"/>
            </w:r>
            <w:r>
              <w:instrText xml:space="preserve"> HYPERLINK "https://resh.edu.ru/subject/lesson/4767/start/197427/"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https://resh.edu.ru/subject/lesson/4767/start/197427/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fldChar w:fldCharType="begin"/>
            </w:r>
            <w:r>
              <w:instrText xml:space="preserve"> HYPERLINK "https://resh.edu.ru/subject/lesson/3933/start/171005/"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https://resh.edu.ru/subject/lesson/3933/start/171005/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fldChar w:fldCharType="begin"/>
            </w:r>
            <w:r>
              <w:instrText xml:space="preserve"> HYPERLINK "https://resh.edu.ru/subject/lesson/3933/start/171005/"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https://resh.edu.ru/subject/lesson/3933/start/171005/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94" w:type="dxa"/>
            <w:gridSpan w:val="3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9039" w:type="dxa"/>
            <w:gridSpan w:val="6"/>
            <w:tcMar>
              <w:top w:w="50" w:type="dxa"/>
              <w:left w:w="100" w:type="dxa"/>
            </w:tcMar>
            <w:vAlign w:val="center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94" w:type="dxa"/>
            <w:gridSpan w:val="3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203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6560" w:type="dxa"/>
            <w:gridSpan w:val="2"/>
            <w:tcMar>
              <w:top w:w="50" w:type="dxa"/>
              <w:left w:w="100" w:type="dxa"/>
            </w:tcMar>
            <w:vAlign w:val="center"/>
          </w:tcPr>
          <w:p/>
        </w:tc>
      </w:tr>
    </w:tbl>
    <w:p>
      <w:pPr>
        <w:sectPr>
          <w:pgSz w:w="16383" w:h="11906" w:orient="landscape"/>
          <w:pgMar w:top="720" w:right="720" w:bottom="720" w:left="720" w:header="720" w:footer="720" w:gutter="0"/>
          <w:cols w:space="720" w:num="1"/>
          <w:docGrid w:linePitch="299" w:charSpace="0"/>
        </w:sectPr>
      </w:pPr>
    </w:p>
    <w:bookmarkEnd w:id="10"/>
    <w:p>
      <w:pPr>
        <w:spacing w:after="0"/>
        <w:ind w:left="120"/>
      </w:pPr>
      <w:bookmarkStart w:id="11" w:name="block-35414842"/>
      <w:r>
        <w:rPr>
          <w:rFonts w:ascii="Times New Roman" w:hAnsi="Times New Roman"/>
          <w:b/>
          <w:color w:val="000000"/>
          <w:sz w:val="28"/>
        </w:rPr>
        <w:t xml:space="preserve">ПОУРОЧНОЕ ПЛАНИРОВАНИЕ </w:t>
      </w:r>
    </w:p>
    <w:p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Style w:val="7"/>
        <w:tblW w:w="0" w:type="auto"/>
        <w:tblCellSpacing w:w="0" w:type="dxa"/>
        <w:tblInd w:w="242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1"/>
        <w:gridCol w:w="4638"/>
        <w:gridCol w:w="1035"/>
        <w:gridCol w:w="1384"/>
        <w:gridCol w:w="1417"/>
        <w:gridCol w:w="1347"/>
        <w:gridCol w:w="3889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91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>
            <w:pPr>
              <w:spacing w:after="0"/>
              <w:ind w:left="135"/>
            </w:pPr>
          </w:p>
        </w:tc>
        <w:tc>
          <w:tcPr>
            <w:tcW w:w="4638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>
            <w:pPr>
              <w:spacing w:after="0"/>
              <w:ind w:left="135"/>
            </w:pPr>
          </w:p>
        </w:tc>
        <w:tc>
          <w:tcPr>
            <w:tcW w:w="3836" w:type="dxa"/>
            <w:gridSpan w:val="3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</w:tc>
        <w:tc>
          <w:tcPr>
            <w:tcW w:w="3889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91" w:type="dxa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/>
        </w:tc>
        <w:tc>
          <w:tcPr>
            <w:tcW w:w="4638" w:type="dxa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/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>
            <w:pPr>
              <w:spacing w:after="0"/>
              <w:ind w:left="135"/>
            </w:pP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Контрольные работы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Практические работы </w:t>
            </w:r>
          </w:p>
        </w:tc>
        <w:tc>
          <w:tcPr>
            <w:tcW w:w="1347" w:type="dxa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/>
        </w:tc>
        <w:tc>
          <w:tcPr>
            <w:tcW w:w="3889" w:type="dxa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>
            <w:pPr>
              <w:pStyle w:val="24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6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как условие активной жизнедеятельности человека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3889" w:type="dxa"/>
            <w:tcMar>
              <w:top w:w="50" w:type="dxa"/>
              <w:left w:w="100" w:type="dxa"/>
            </w:tcMar>
          </w:tcPr>
          <w:p>
            <w:r>
              <w:fldChar w:fldCharType="begin"/>
            </w:r>
            <w:r>
              <w:instrText xml:space="preserve"> HYPERLINK "https://resh.edu.ru/subject/9/10/"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https://resh.edu.ru/subject/9/10/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>
            <w:pPr>
              <w:pStyle w:val="24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6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направления и формы организации физической культуры в современном обществе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3889" w:type="dxa"/>
            <w:tcMar>
              <w:top w:w="50" w:type="dxa"/>
              <w:left w:w="100" w:type="dxa"/>
            </w:tcMar>
          </w:tcPr>
          <w:p>
            <w:r>
              <w:fldChar w:fldCharType="begin"/>
            </w:r>
            <w:r>
              <w:instrText xml:space="preserve"> HYPERLINK "https://resh.edu.ru/subject/9/10/"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https://resh.edu.ru/subject/9/10/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>
            <w:pPr>
              <w:pStyle w:val="24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6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культура и физическое, психическое и социальное здоровье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3889" w:type="dxa"/>
            <w:tcMar>
              <w:top w:w="50" w:type="dxa"/>
              <w:left w:w="100" w:type="dxa"/>
            </w:tcMar>
          </w:tcPr>
          <w:p>
            <w:r>
              <w:fldChar w:fldCharType="begin"/>
            </w:r>
            <w:r>
              <w:instrText xml:space="preserve"> HYPERLINK "https://resh.edu.ru/subject/9/10/"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https://resh.edu.ru/subject/9/10/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>
            <w:pPr>
              <w:pStyle w:val="24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6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Всероссийский физкультурно-спортивный комплекс «Готов к труду и обороне» (ГТО)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3889" w:type="dxa"/>
            <w:tcMar>
              <w:top w:w="50" w:type="dxa"/>
              <w:left w:w="100" w:type="dxa"/>
            </w:tcMar>
          </w:tcPr>
          <w:p>
            <w:r>
              <w:fldChar w:fldCharType="begin"/>
            </w:r>
            <w:r>
              <w:instrText xml:space="preserve"> HYPERLINK "https://resh.edu.ru/subject/9/10/"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https://resh.edu.ru/subject/9/10/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>
            <w:pPr>
              <w:pStyle w:val="24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6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Основы организации образа жизни современного человека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3889" w:type="dxa"/>
            <w:tcMar>
              <w:top w:w="50" w:type="dxa"/>
              <w:left w:w="100" w:type="dxa"/>
            </w:tcMar>
          </w:tcPr>
          <w:p>
            <w:r>
              <w:fldChar w:fldCharType="begin"/>
            </w:r>
            <w:r>
              <w:instrText xml:space="preserve"> HYPERLINK "https://resh.edu.ru/subject/9/10/"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https://resh.edu.ru/subject/9/10/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>
            <w:pPr>
              <w:pStyle w:val="24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6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состояния здоровья в процессе самостоятельных занятий оздоровительной физической культурой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3889" w:type="dxa"/>
            <w:tcMar>
              <w:top w:w="50" w:type="dxa"/>
              <w:left w:w="100" w:type="dxa"/>
            </w:tcMar>
          </w:tcPr>
          <w:p>
            <w:r>
              <w:fldChar w:fldCharType="begin"/>
            </w:r>
            <w:r>
              <w:instrText xml:space="preserve"> HYPERLINK "https://resh.edu.ru/subject/9/10/"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https://resh.edu.ru/subject/9/10/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>
            <w:pPr>
              <w:pStyle w:val="24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6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состояния здоровья с помощью функциональных проб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3889" w:type="dxa"/>
            <w:tcMar>
              <w:top w:w="50" w:type="dxa"/>
              <w:left w:w="100" w:type="dxa"/>
            </w:tcMar>
          </w:tcPr>
          <w:p>
            <w:r>
              <w:fldChar w:fldCharType="begin"/>
            </w:r>
            <w:r>
              <w:instrText xml:space="preserve"> HYPERLINK "https://resh.edu.ru/subject/9/10/"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https://resh.edu.ru/subject/9/10/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>
            <w:pPr>
              <w:pStyle w:val="24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6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Оценивание текущего состояния организма с помощью субъективных и объективных показателей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3889" w:type="dxa"/>
            <w:tcMar>
              <w:top w:w="50" w:type="dxa"/>
              <w:left w:w="100" w:type="dxa"/>
            </w:tcMar>
          </w:tcPr>
          <w:p>
            <w:r>
              <w:fldChar w:fldCharType="begin"/>
            </w:r>
            <w:r>
              <w:instrText xml:space="preserve"> HYPERLINK "https://resh.edu.ru/subject/9/10/"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https://resh.edu.ru/subject/9/10/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>
            <w:pPr>
              <w:pStyle w:val="24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6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Организация и планирование занятий кондиционной тренировкой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3889" w:type="dxa"/>
            <w:tcMar>
              <w:top w:w="50" w:type="dxa"/>
              <w:left w:w="100" w:type="dxa"/>
            </w:tcMar>
          </w:tcPr>
          <w:p>
            <w:r>
              <w:fldChar w:fldCharType="begin"/>
            </w:r>
            <w:r>
              <w:instrText xml:space="preserve"> HYPERLINK "https://resh.edu.ru/subject/9/10/"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https://resh.edu.ru/subject/9/10/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>
            <w:pPr>
              <w:pStyle w:val="24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6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для профилактики нарушения и коррекции осанки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3889" w:type="dxa"/>
            <w:tcMar>
              <w:top w:w="50" w:type="dxa"/>
              <w:left w:w="100" w:type="dxa"/>
            </w:tcMar>
          </w:tcPr>
          <w:p>
            <w:r>
              <w:fldChar w:fldCharType="begin"/>
            </w:r>
            <w:r>
              <w:instrText xml:space="preserve"> HYPERLINK "https://resh.edu.ru/subject/9/10/"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https://resh.edu.ru/subject/9/10/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>
            <w:pPr>
              <w:pStyle w:val="24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6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для профилактики перенапряжения органов зрения и мышц опорно-двигательного аппарата при длительной работе за компьютером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3889" w:type="dxa"/>
            <w:tcMar>
              <w:top w:w="50" w:type="dxa"/>
              <w:left w:w="100" w:type="dxa"/>
            </w:tcMar>
          </w:tcPr>
          <w:p>
            <w:r>
              <w:fldChar w:fldCharType="begin"/>
            </w:r>
            <w:r>
              <w:instrText xml:space="preserve"> HYPERLINK "https://resh.edu.ru/subject/9/10/"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https://resh.edu.ru/subject/9/10/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>
            <w:pPr>
              <w:pStyle w:val="24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6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Комплекс упражнений атлетической гимнастки для занятий кондиционной тренировкой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3889" w:type="dxa"/>
            <w:tcMar>
              <w:top w:w="50" w:type="dxa"/>
              <w:left w:w="100" w:type="dxa"/>
            </w:tcMar>
          </w:tcPr>
          <w:p>
            <w:r>
              <w:fldChar w:fldCharType="begin"/>
            </w:r>
            <w:r>
              <w:instrText xml:space="preserve"> HYPERLINK "https://resh.edu.ru/subject/9/10/"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https://resh.edu.ru/subject/9/10/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>
            <w:pPr>
              <w:pStyle w:val="24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6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Комплекс упражнений аэробной гимнастики для занятий кондиционной тренировкой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3889" w:type="dxa"/>
            <w:tcMar>
              <w:top w:w="50" w:type="dxa"/>
              <w:left w:w="100" w:type="dxa"/>
            </w:tcMar>
          </w:tcPr>
          <w:p>
            <w:r>
              <w:fldChar w:fldCharType="begin"/>
            </w:r>
            <w:r>
              <w:instrText xml:space="preserve"> HYPERLINK "https://resh.edu.ru/subject/9/10/"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https://resh.edu.ru/subject/9/10/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>
            <w:pPr>
              <w:pStyle w:val="24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6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Техническая подготовка в футболе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3889" w:type="dxa"/>
            <w:tcMar>
              <w:top w:w="50" w:type="dxa"/>
              <w:left w:w="100" w:type="dxa"/>
            </w:tcMar>
          </w:tcPr>
          <w:p>
            <w:r>
              <w:fldChar w:fldCharType="begin"/>
            </w:r>
            <w:r>
              <w:instrText xml:space="preserve"> HYPERLINK "https://resh.edu.ru/subject/9/10/"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https://resh.edu.ru/subject/9/10/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>
            <w:pPr>
              <w:pStyle w:val="24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6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Тактическая подготовка в футболе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3889" w:type="dxa"/>
            <w:tcMar>
              <w:top w:w="50" w:type="dxa"/>
              <w:left w:w="100" w:type="dxa"/>
            </w:tcMar>
          </w:tcPr>
          <w:p>
            <w:r>
              <w:fldChar w:fldCharType="begin"/>
            </w:r>
            <w:r>
              <w:instrText xml:space="preserve"> HYPERLINK "https://resh.edu.ru/subject/9/10/"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https://resh.edu.ru/subject/9/10/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>
            <w:pPr>
              <w:pStyle w:val="24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6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силовых и скоростных способностей средствами игры футбол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3889" w:type="dxa"/>
            <w:tcMar>
              <w:top w:w="50" w:type="dxa"/>
              <w:left w:w="100" w:type="dxa"/>
            </w:tcMar>
          </w:tcPr>
          <w:p>
            <w:r>
              <w:fldChar w:fldCharType="begin"/>
            </w:r>
            <w:r>
              <w:instrText xml:space="preserve"> HYPERLINK "https://resh.edu.ru/subject/9/10/"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https://resh.edu.ru/subject/9/10/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>
            <w:pPr>
              <w:pStyle w:val="24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6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координационных способностей средствами игры футбол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3889" w:type="dxa"/>
            <w:tcMar>
              <w:top w:w="50" w:type="dxa"/>
              <w:left w:w="100" w:type="dxa"/>
            </w:tcMar>
          </w:tcPr>
          <w:p>
            <w:r>
              <w:fldChar w:fldCharType="begin"/>
            </w:r>
            <w:r>
              <w:instrText xml:space="preserve"> HYPERLINK "https://resh.edu.ru/subject/9/10/"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https://resh.edu.ru/subject/9/10/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>
            <w:pPr>
              <w:pStyle w:val="24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6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выносливости средствами игры футбол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3889" w:type="dxa"/>
            <w:tcMar>
              <w:top w:w="50" w:type="dxa"/>
              <w:left w:w="100" w:type="dxa"/>
            </w:tcMar>
          </w:tcPr>
          <w:p>
            <w:r>
              <w:fldChar w:fldCharType="begin"/>
            </w:r>
            <w:r>
              <w:instrText xml:space="preserve"> HYPERLINK "https://resh.edu.ru/subject/9/10/"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https://resh.edu.ru/subject/9/10/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>
            <w:pPr>
              <w:pStyle w:val="24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6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Совершенствование технических действий в передаче мяча, стоя на месте и в движении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3889" w:type="dxa"/>
            <w:tcMar>
              <w:top w:w="50" w:type="dxa"/>
              <w:left w:w="100" w:type="dxa"/>
            </w:tcMar>
          </w:tcPr>
          <w:p>
            <w:r>
              <w:fldChar w:fldCharType="begin"/>
            </w:r>
            <w:r>
              <w:instrText xml:space="preserve"> HYPERLINK "https://resh.edu.ru/subject/9/10/"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https://resh.edu.ru/subject/9/10/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>
            <w:pPr>
              <w:pStyle w:val="24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6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Совершенствование техники ведение мяча и во взаимодействии с партнером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3889" w:type="dxa"/>
            <w:tcMar>
              <w:top w:w="50" w:type="dxa"/>
              <w:left w:w="100" w:type="dxa"/>
            </w:tcMar>
          </w:tcPr>
          <w:p>
            <w:r>
              <w:fldChar w:fldCharType="begin"/>
            </w:r>
            <w:r>
              <w:instrText xml:space="preserve"> HYPERLINK "https://resh.edu.ru/subject/9/10/"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https://resh.edu.ru/subject/9/10/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>
            <w:pPr>
              <w:pStyle w:val="24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6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Совершенствование техники удара по мячу в движении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3889" w:type="dxa"/>
            <w:tcMar>
              <w:top w:w="50" w:type="dxa"/>
              <w:left w:w="100" w:type="dxa"/>
            </w:tcMar>
          </w:tcPr>
          <w:p>
            <w:r>
              <w:fldChar w:fldCharType="begin"/>
            </w:r>
            <w:r>
              <w:instrText xml:space="preserve"> HYPERLINK "https://resh.edu.ru/subject/9/10/"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https://resh.edu.ru/subject/9/10/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>
            <w:pPr>
              <w:pStyle w:val="24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6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Тренировочные игры по мини-футболу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3889" w:type="dxa"/>
            <w:tcMar>
              <w:top w:w="50" w:type="dxa"/>
              <w:left w:w="100" w:type="dxa"/>
            </w:tcMar>
          </w:tcPr>
          <w:p>
            <w:r>
              <w:fldChar w:fldCharType="begin"/>
            </w:r>
            <w:r>
              <w:instrText xml:space="preserve"> HYPERLINK "https://resh.edu.ru/subject/9/10/"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https://resh.edu.ru/subject/9/10/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>
            <w:pPr>
              <w:pStyle w:val="24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6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судейства игры футбол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3889" w:type="dxa"/>
            <w:tcMar>
              <w:top w:w="50" w:type="dxa"/>
              <w:left w:w="100" w:type="dxa"/>
            </w:tcMar>
          </w:tcPr>
          <w:p>
            <w:r>
              <w:fldChar w:fldCharType="begin"/>
            </w:r>
            <w:r>
              <w:instrText xml:space="preserve"> HYPERLINK "https://resh.edu.ru/subject/9/10/"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https://resh.edu.ru/subject/9/10/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>
            <w:pPr>
              <w:pStyle w:val="24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6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Техническая подготовка в баскетболе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3889" w:type="dxa"/>
            <w:tcMar>
              <w:top w:w="50" w:type="dxa"/>
              <w:left w:w="100" w:type="dxa"/>
            </w:tcMar>
          </w:tcPr>
          <w:p>
            <w:r>
              <w:fldChar w:fldCharType="begin"/>
            </w:r>
            <w:r>
              <w:instrText xml:space="preserve"> HYPERLINK "https://resh.edu.ru/subject/9/10/"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https://resh.edu.ru/subject/9/10/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>
            <w:pPr>
              <w:pStyle w:val="24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6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Тактическая подготовка в баскетболе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3889" w:type="dxa"/>
            <w:tcMar>
              <w:top w:w="50" w:type="dxa"/>
              <w:left w:w="100" w:type="dxa"/>
            </w:tcMar>
          </w:tcPr>
          <w:p>
            <w:r>
              <w:fldChar w:fldCharType="begin"/>
            </w:r>
            <w:r>
              <w:instrText xml:space="preserve"> HYPERLINK "https://resh.edu.ru/subject/9/10/"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https://resh.edu.ru/subject/9/10/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>
            <w:pPr>
              <w:pStyle w:val="24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6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скоростных и силовых способностей средствами игры баскетбол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3889" w:type="dxa"/>
            <w:tcMar>
              <w:top w:w="50" w:type="dxa"/>
              <w:left w:w="100" w:type="dxa"/>
            </w:tcMar>
          </w:tcPr>
          <w:p>
            <w:r>
              <w:fldChar w:fldCharType="begin"/>
            </w:r>
            <w:r>
              <w:instrText xml:space="preserve"> HYPERLINK "https://resh.edu.ru/subject/9/10/"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https://resh.edu.ru/subject/9/10/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>
            <w:pPr>
              <w:pStyle w:val="24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6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координационных способностей средствами игры баскетбол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3889" w:type="dxa"/>
            <w:tcMar>
              <w:top w:w="50" w:type="dxa"/>
              <w:left w:w="100" w:type="dxa"/>
            </w:tcMar>
          </w:tcPr>
          <w:p>
            <w:r>
              <w:fldChar w:fldCharType="begin"/>
            </w:r>
            <w:r>
              <w:instrText xml:space="preserve"> HYPERLINK "https://resh.edu.ru/subject/9/10/"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https://resh.edu.ru/subject/9/10/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>
            <w:pPr>
              <w:pStyle w:val="24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6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выносливости средствами игры баскетбол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3889" w:type="dxa"/>
            <w:tcMar>
              <w:top w:w="50" w:type="dxa"/>
              <w:left w:w="100" w:type="dxa"/>
            </w:tcMar>
          </w:tcPr>
          <w:p>
            <w:r>
              <w:fldChar w:fldCharType="begin"/>
            </w:r>
            <w:r>
              <w:instrText xml:space="preserve"> HYPERLINK "https://resh.edu.ru/subject/9/10/"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https://resh.edu.ru/subject/9/10/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>
            <w:pPr>
              <w:pStyle w:val="24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6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Совершенствование техники ведение мяча и во взаимодействии с партнером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3889" w:type="dxa"/>
            <w:tcMar>
              <w:top w:w="50" w:type="dxa"/>
              <w:left w:w="100" w:type="dxa"/>
            </w:tcMar>
          </w:tcPr>
          <w:p>
            <w:r>
              <w:fldChar w:fldCharType="begin"/>
            </w:r>
            <w:r>
              <w:instrText xml:space="preserve"> HYPERLINK "https://resh.edu.ru/subject/9/10/"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https://resh.edu.ru/subject/9/10/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>
            <w:pPr>
              <w:pStyle w:val="24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6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Совершенствование техники броска мяча в корзину в движении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3889" w:type="dxa"/>
            <w:tcMar>
              <w:top w:w="50" w:type="dxa"/>
              <w:left w:w="100" w:type="dxa"/>
            </w:tcMar>
          </w:tcPr>
          <w:p>
            <w:r>
              <w:fldChar w:fldCharType="begin"/>
            </w:r>
            <w:r>
              <w:instrText xml:space="preserve"> HYPERLINK "https://resh.edu.ru/subject/9/10/"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https://resh.edu.ru/subject/9/10/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>
            <w:pPr>
              <w:pStyle w:val="24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6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Тренировочные игры по баскетболу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3889" w:type="dxa"/>
            <w:tcMar>
              <w:top w:w="50" w:type="dxa"/>
              <w:left w:w="100" w:type="dxa"/>
            </w:tcMar>
          </w:tcPr>
          <w:p>
            <w:r>
              <w:fldChar w:fldCharType="begin"/>
            </w:r>
            <w:r>
              <w:instrText xml:space="preserve"> HYPERLINK "https://resh.edu.ru/subject/9/10/"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https://resh.edu.ru/subject/9/10/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>
            <w:pPr>
              <w:pStyle w:val="24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46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Тренировочные игры по баскетболу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3889" w:type="dxa"/>
            <w:tcMar>
              <w:top w:w="50" w:type="dxa"/>
              <w:left w:w="100" w:type="dxa"/>
            </w:tcMar>
          </w:tcPr>
          <w:p>
            <w:r>
              <w:fldChar w:fldCharType="begin"/>
            </w:r>
            <w:r>
              <w:instrText xml:space="preserve"> HYPERLINK "https://resh.edu.ru/subject/9/10/"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https://resh.edu.ru/subject/9/10/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>
            <w:pPr>
              <w:pStyle w:val="24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46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Тренировочные игры по баскетболу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3889" w:type="dxa"/>
            <w:tcMar>
              <w:top w:w="50" w:type="dxa"/>
              <w:left w:w="100" w:type="dxa"/>
            </w:tcMar>
          </w:tcPr>
          <w:p>
            <w:r>
              <w:fldChar w:fldCharType="begin"/>
            </w:r>
            <w:r>
              <w:instrText xml:space="preserve"> HYPERLINK "https://resh.edu.ru/subject/9/10/"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https://resh.edu.ru/subject/9/10/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>
            <w:pPr>
              <w:pStyle w:val="24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46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Передвижение попеременным двухшажным ходом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3889" w:type="dxa"/>
            <w:tcMar>
              <w:top w:w="50" w:type="dxa"/>
              <w:left w:w="100" w:type="dxa"/>
            </w:tcMar>
          </w:tcPr>
          <w:p>
            <w:r>
              <w:fldChar w:fldCharType="begin"/>
            </w:r>
            <w:r>
              <w:instrText xml:space="preserve"> HYPERLINK "https://resh.edu.ru/subject/9/10/"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https://resh.edu.ru/subject/9/10/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>
            <w:pPr>
              <w:pStyle w:val="24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46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Передвижение попеременным двухшажным ходом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3889" w:type="dxa"/>
            <w:tcMar>
              <w:top w:w="50" w:type="dxa"/>
              <w:left w:w="100" w:type="dxa"/>
            </w:tcMar>
          </w:tcPr>
          <w:p>
            <w:r>
              <w:fldChar w:fldCharType="begin"/>
            </w:r>
            <w:r>
              <w:instrText xml:space="preserve"> HYPERLINK "https://resh.edu.ru/subject/9/10/"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https://resh.edu.ru/subject/9/10/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>
            <w:pPr>
              <w:pStyle w:val="24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46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Передвижение одновременным одношажным ходом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3889" w:type="dxa"/>
            <w:tcMar>
              <w:top w:w="50" w:type="dxa"/>
              <w:left w:w="100" w:type="dxa"/>
            </w:tcMar>
          </w:tcPr>
          <w:p>
            <w:r>
              <w:fldChar w:fldCharType="begin"/>
            </w:r>
            <w:r>
              <w:instrText xml:space="preserve"> HYPERLINK "https://resh.edu.ru/subject/9/10/"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https://resh.edu.ru/subject/9/10/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>
            <w:pPr>
              <w:pStyle w:val="24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46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Передвижение одновременным одношажным ходом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3889" w:type="dxa"/>
            <w:tcMar>
              <w:top w:w="50" w:type="dxa"/>
              <w:left w:w="100" w:type="dxa"/>
            </w:tcMar>
          </w:tcPr>
          <w:p>
            <w:r>
              <w:fldChar w:fldCharType="begin"/>
            </w:r>
            <w:r>
              <w:instrText xml:space="preserve"> HYPERLINK "https://resh.edu.ru/subject/9/10/"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https://resh.edu.ru/subject/9/10/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>
            <w:pPr>
              <w:pStyle w:val="24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46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Передвижение коньковым ходом.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3889" w:type="dxa"/>
            <w:tcMar>
              <w:top w:w="50" w:type="dxa"/>
              <w:left w:w="100" w:type="dxa"/>
            </w:tcMar>
          </w:tcPr>
          <w:p>
            <w:r>
              <w:fldChar w:fldCharType="begin"/>
            </w:r>
            <w:r>
              <w:instrText xml:space="preserve"> HYPERLINK "https://resh.edu.ru/subject/9/10/"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https://resh.edu.ru/subject/9/10/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>
            <w:pPr>
              <w:pStyle w:val="24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46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Передвижение коньковым ходом.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3889" w:type="dxa"/>
            <w:tcMar>
              <w:top w:w="50" w:type="dxa"/>
              <w:left w:w="100" w:type="dxa"/>
            </w:tcMar>
          </w:tcPr>
          <w:p>
            <w:r>
              <w:fldChar w:fldCharType="begin"/>
            </w:r>
            <w:r>
              <w:instrText xml:space="preserve"> HYPERLINK "https://resh.edu.ru/subject/9/10/"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https://resh.edu.ru/subject/9/10/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>
            <w:pPr>
              <w:pStyle w:val="24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46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перехода с одного лыжного хода на другой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889" w:type="dxa"/>
            <w:tcMar>
              <w:top w:w="50" w:type="dxa"/>
              <w:left w:w="100" w:type="dxa"/>
            </w:tcMar>
          </w:tcPr>
          <w:p>
            <w:pPr>
              <w:rPr>
                <w:lang w:val="ru-RU"/>
              </w:rPr>
            </w:pPr>
            <w:r>
              <w:fldChar w:fldCharType="begin"/>
            </w:r>
            <w:r>
              <w:instrText xml:space="preserve"> HYPERLINK "https://resh.edu.ru/subject/9/10/"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resh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subject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/9/10/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>
            <w:pPr>
              <w:pStyle w:val="24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46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ГТО. Бег на лыжах 3 км (девушки); 5 км (юноши)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889" w:type="dxa"/>
            <w:tcMar>
              <w:top w:w="50" w:type="dxa"/>
              <w:left w:w="100" w:type="dxa"/>
            </w:tcMar>
          </w:tcPr>
          <w:p>
            <w:pPr>
              <w:rPr>
                <w:lang w:val="ru-RU"/>
              </w:rPr>
            </w:pPr>
            <w:r>
              <w:fldChar w:fldCharType="begin"/>
            </w:r>
            <w:r>
              <w:instrText xml:space="preserve"> HYPERLINK "https://resh.edu.ru/subject/9/10/"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resh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subject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/9/10/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>
            <w:pPr>
              <w:pStyle w:val="24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6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Техническая подготовка в волейболе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3889" w:type="dxa"/>
            <w:tcMar>
              <w:top w:w="50" w:type="dxa"/>
              <w:left w:w="100" w:type="dxa"/>
            </w:tcMar>
          </w:tcPr>
          <w:p>
            <w:r>
              <w:fldChar w:fldCharType="begin"/>
            </w:r>
            <w:r>
              <w:instrText xml:space="preserve"> HYPERLINK "https://resh.edu.ru/subject/9/10/"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https://resh.edu.ru/subject/9/10/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>
            <w:pPr>
              <w:pStyle w:val="24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6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Тактическая подготовка в волейболе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3889" w:type="dxa"/>
            <w:tcMar>
              <w:top w:w="50" w:type="dxa"/>
              <w:left w:w="100" w:type="dxa"/>
            </w:tcMar>
          </w:tcPr>
          <w:p>
            <w:r>
              <w:fldChar w:fldCharType="begin"/>
            </w:r>
            <w:r>
              <w:instrText xml:space="preserve"> HYPERLINK "https://resh.edu.ru/subject/9/10/"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https://resh.edu.ru/subject/9/10/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>
            <w:pPr>
              <w:pStyle w:val="24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6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Общефизическая подготовка средствами игры волейбол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3889" w:type="dxa"/>
            <w:tcMar>
              <w:top w:w="50" w:type="dxa"/>
              <w:left w:w="100" w:type="dxa"/>
            </w:tcMar>
          </w:tcPr>
          <w:p>
            <w:r>
              <w:fldChar w:fldCharType="begin"/>
            </w:r>
            <w:r>
              <w:instrText xml:space="preserve"> HYPERLINK "https://resh.edu.ru/subject/9/10/"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https://resh.edu.ru/subject/9/10/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>
            <w:pPr>
              <w:pStyle w:val="24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6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Общефизическая подготовка средствами игры волейбол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3889" w:type="dxa"/>
            <w:tcMar>
              <w:top w:w="50" w:type="dxa"/>
              <w:left w:w="100" w:type="dxa"/>
            </w:tcMar>
          </w:tcPr>
          <w:p>
            <w:r>
              <w:fldChar w:fldCharType="begin"/>
            </w:r>
            <w:r>
              <w:instrText xml:space="preserve"> HYPERLINK "https://resh.edu.ru/subject/9/10/"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https://resh.edu.ru/subject/9/10/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>
            <w:pPr>
              <w:pStyle w:val="24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6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скоростных способностей средствами игры волейбол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3889" w:type="dxa"/>
            <w:tcMar>
              <w:top w:w="50" w:type="dxa"/>
              <w:left w:w="100" w:type="dxa"/>
            </w:tcMar>
          </w:tcPr>
          <w:p>
            <w:r>
              <w:fldChar w:fldCharType="begin"/>
            </w:r>
            <w:r>
              <w:instrText xml:space="preserve"> HYPERLINK "https://resh.edu.ru/subject/9/10/"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https://resh.edu.ru/subject/9/10/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>
            <w:pPr>
              <w:pStyle w:val="24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6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силовых способностей средствами игры волейбол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3889" w:type="dxa"/>
            <w:tcMar>
              <w:top w:w="50" w:type="dxa"/>
              <w:left w:w="100" w:type="dxa"/>
            </w:tcMar>
          </w:tcPr>
          <w:p>
            <w:r>
              <w:fldChar w:fldCharType="begin"/>
            </w:r>
            <w:r>
              <w:instrText xml:space="preserve"> HYPERLINK "https://resh.edu.ru/subject/9/10/"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https://resh.edu.ru/subject/9/10/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>
            <w:pPr>
              <w:pStyle w:val="24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6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координационных способностей средствами игры волейбол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3889" w:type="dxa"/>
            <w:tcMar>
              <w:top w:w="50" w:type="dxa"/>
              <w:left w:w="100" w:type="dxa"/>
            </w:tcMar>
          </w:tcPr>
          <w:p>
            <w:r>
              <w:fldChar w:fldCharType="begin"/>
            </w:r>
            <w:r>
              <w:instrText xml:space="preserve"> HYPERLINK "https://resh.edu.ru/subject/9/10/"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https://resh.edu.ru/subject/9/10/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>
            <w:pPr>
              <w:pStyle w:val="24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6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выносливости средствами игры волейбол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3889" w:type="dxa"/>
            <w:tcMar>
              <w:top w:w="50" w:type="dxa"/>
              <w:left w:w="100" w:type="dxa"/>
            </w:tcMar>
          </w:tcPr>
          <w:p>
            <w:r>
              <w:fldChar w:fldCharType="begin"/>
            </w:r>
            <w:r>
              <w:instrText xml:space="preserve"> HYPERLINK "https://resh.edu.ru/subject/9/10/"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https://resh.edu.ru/subject/9/10/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>
            <w:pPr>
              <w:pStyle w:val="24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6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Совершенствование техники нападающего удара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3889" w:type="dxa"/>
            <w:tcMar>
              <w:top w:w="50" w:type="dxa"/>
              <w:left w:w="100" w:type="dxa"/>
            </w:tcMar>
          </w:tcPr>
          <w:p>
            <w:r>
              <w:fldChar w:fldCharType="begin"/>
            </w:r>
            <w:r>
              <w:instrText xml:space="preserve"> HYPERLINK "https://resh.edu.ru/subject/9/10/"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https://resh.edu.ru/subject/9/10/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>
            <w:pPr>
              <w:pStyle w:val="24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6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Совершенствование техники нападающего удара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3889" w:type="dxa"/>
            <w:tcMar>
              <w:top w:w="50" w:type="dxa"/>
              <w:left w:w="100" w:type="dxa"/>
            </w:tcMar>
          </w:tcPr>
          <w:p>
            <w:r>
              <w:fldChar w:fldCharType="begin"/>
            </w:r>
            <w:r>
              <w:instrText xml:space="preserve"> HYPERLINK "https://resh.edu.ru/subject/9/10/"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https://resh.edu.ru/subject/9/10/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>
            <w:pPr>
              <w:pStyle w:val="24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6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Совершенствование техники одиночного блока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3889" w:type="dxa"/>
            <w:tcMar>
              <w:top w:w="50" w:type="dxa"/>
              <w:left w:w="100" w:type="dxa"/>
            </w:tcMar>
          </w:tcPr>
          <w:p>
            <w:r>
              <w:fldChar w:fldCharType="begin"/>
            </w:r>
            <w:r>
              <w:instrText xml:space="preserve"> HYPERLINK "https://resh.edu.ru/subject/9/10/"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https://resh.edu.ru/subject/9/10/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>
            <w:pPr>
              <w:pStyle w:val="24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6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Совершенствование тактической действий во время защиты и нападения в условиях учебной и игровой деятельности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3889" w:type="dxa"/>
            <w:tcMar>
              <w:top w:w="50" w:type="dxa"/>
              <w:left w:w="100" w:type="dxa"/>
            </w:tcMar>
          </w:tcPr>
          <w:p>
            <w:r>
              <w:fldChar w:fldCharType="begin"/>
            </w:r>
            <w:r>
              <w:instrText xml:space="preserve"> HYPERLINK "https://resh.edu.ru/subject/9/10/"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https://resh.edu.ru/subject/9/10/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>
            <w:pPr>
              <w:pStyle w:val="24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6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судейства игры волейбол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3889" w:type="dxa"/>
            <w:tcMar>
              <w:top w:w="50" w:type="dxa"/>
              <w:left w:w="100" w:type="dxa"/>
            </w:tcMar>
          </w:tcPr>
          <w:p>
            <w:r>
              <w:fldChar w:fldCharType="begin"/>
            </w:r>
            <w:r>
              <w:instrText xml:space="preserve"> HYPERLINK "https://resh.edu.ru/subject/9/10/"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https://resh.edu.ru/subject/9/10/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>
            <w:pPr>
              <w:pStyle w:val="24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6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Тренировочные игры по волейболу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3889" w:type="dxa"/>
            <w:tcMar>
              <w:top w:w="50" w:type="dxa"/>
              <w:left w:w="100" w:type="dxa"/>
            </w:tcMar>
          </w:tcPr>
          <w:p>
            <w:r>
              <w:fldChar w:fldCharType="begin"/>
            </w:r>
            <w:r>
              <w:instrText xml:space="preserve"> HYPERLINK "https://resh.edu.ru/subject/9/10/"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https://resh.edu.ru/subject/9/10/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>
            <w:pPr>
              <w:pStyle w:val="24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6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Тренировочные игры по волейболу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3889" w:type="dxa"/>
            <w:tcMar>
              <w:top w:w="50" w:type="dxa"/>
              <w:left w:w="100" w:type="dxa"/>
            </w:tcMar>
          </w:tcPr>
          <w:p>
            <w:r>
              <w:fldChar w:fldCharType="begin"/>
            </w:r>
            <w:r>
              <w:instrText xml:space="preserve"> HYPERLINK "https://resh.edu.ru/subject/9/10/"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https://resh.edu.ru/subject/9/10/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>
            <w:pPr>
              <w:pStyle w:val="24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6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Тренировочные игры по волейболу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3889" w:type="dxa"/>
            <w:tcMar>
              <w:top w:w="50" w:type="dxa"/>
              <w:left w:w="100" w:type="dxa"/>
            </w:tcMar>
          </w:tcPr>
          <w:p>
            <w:r>
              <w:fldChar w:fldCharType="begin"/>
            </w:r>
            <w:r>
              <w:instrText xml:space="preserve"> HYPERLINK "https://resh.edu.ru/subject/9/10/"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https://resh.edu.ru/subject/9/10/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>
            <w:pPr>
              <w:pStyle w:val="24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6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ГТО. Бег на 60 м и 100 м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3889" w:type="dxa"/>
            <w:tcMar>
              <w:top w:w="50" w:type="dxa"/>
              <w:left w:w="100" w:type="dxa"/>
            </w:tcMar>
          </w:tcPr>
          <w:p>
            <w:r>
              <w:fldChar w:fldCharType="begin"/>
            </w:r>
            <w:r>
              <w:instrText xml:space="preserve"> HYPERLINK "https://resh.edu.ru/subject/9/10/"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https://resh.edu.ru/subject/9/10/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>
            <w:pPr>
              <w:pStyle w:val="24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6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ГТО. Бег на 2000 м (девушки); 3000 м (юноши)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3889" w:type="dxa"/>
            <w:tcMar>
              <w:top w:w="50" w:type="dxa"/>
              <w:left w:w="100" w:type="dxa"/>
            </w:tcMar>
          </w:tcPr>
          <w:p>
            <w:r>
              <w:fldChar w:fldCharType="begin"/>
            </w:r>
            <w:r>
              <w:instrText xml:space="preserve"> HYPERLINK "https://resh.edu.ru/subject/9/10/"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https://resh.edu.ru/subject/9/10/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>
            <w:pPr>
              <w:pStyle w:val="24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6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ГТО. Кросс на 3 км (девушки); 5 км (юноши)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3889" w:type="dxa"/>
            <w:tcMar>
              <w:top w:w="50" w:type="dxa"/>
              <w:left w:w="100" w:type="dxa"/>
            </w:tcMar>
          </w:tcPr>
          <w:p>
            <w:r>
              <w:fldChar w:fldCharType="begin"/>
            </w:r>
            <w:r>
              <w:instrText xml:space="preserve"> HYPERLINK "https://resh.edu.ru/subject/9/10/"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https://resh.edu.ru/subject/9/10/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>
            <w:pPr>
              <w:pStyle w:val="24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6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ГТО. Подтягивание из виса на высокой перекладине (юноши); подтягивание из виса лежа на низкой перекладине 90 см (девушки)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3889" w:type="dxa"/>
            <w:tcMar>
              <w:top w:w="50" w:type="dxa"/>
              <w:left w:w="100" w:type="dxa"/>
            </w:tcMar>
          </w:tcPr>
          <w:p>
            <w:r>
              <w:fldChar w:fldCharType="begin"/>
            </w:r>
            <w:r>
              <w:instrText xml:space="preserve"> HYPERLINK "https://resh.edu.ru/subject/9/10/"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https://resh.edu.ru/subject/9/10/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>
            <w:pPr>
              <w:pStyle w:val="24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6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ГТО. Наклон вперед из положения стоя на гимнастической скамье, рывок гири 16 кг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3889" w:type="dxa"/>
            <w:tcMar>
              <w:top w:w="50" w:type="dxa"/>
              <w:left w:w="100" w:type="dxa"/>
            </w:tcMar>
          </w:tcPr>
          <w:p>
            <w:r>
              <w:fldChar w:fldCharType="begin"/>
            </w:r>
            <w:r>
              <w:instrText xml:space="preserve"> HYPERLINK "https://resh.edu.ru/subject/9/10/"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https://resh.edu.ru/subject/9/10/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>
            <w:pPr>
              <w:pStyle w:val="24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6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ГТО. Прыжок в длину с места толчком двумя ногами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3889" w:type="dxa"/>
            <w:tcMar>
              <w:top w:w="50" w:type="dxa"/>
              <w:left w:w="100" w:type="dxa"/>
            </w:tcMar>
          </w:tcPr>
          <w:p>
            <w:r>
              <w:fldChar w:fldCharType="begin"/>
            </w:r>
            <w:r>
              <w:instrText xml:space="preserve"> HYPERLINK "https://resh.edu.ru/subject/9/10/"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https://resh.edu.ru/subject/9/10/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>
            <w:pPr>
              <w:pStyle w:val="24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6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ГТО. Поднимание туловища из положения лежа на спине, сгибание и разгибание рук в упоре лежа на полу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3889" w:type="dxa"/>
            <w:tcMar>
              <w:top w:w="50" w:type="dxa"/>
              <w:left w:w="100" w:type="dxa"/>
            </w:tcMar>
          </w:tcPr>
          <w:p>
            <w:r>
              <w:fldChar w:fldCharType="begin"/>
            </w:r>
            <w:r>
              <w:instrText xml:space="preserve"> HYPERLINK "https://resh.edu.ru/subject/9/10/"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https://resh.edu.ru/subject/9/10/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>
            <w:pPr>
              <w:pStyle w:val="24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6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ГТО. Метание гранаты весом 500 г (девушки); 700 г (юноши)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3889" w:type="dxa"/>
            <w:tcMar>
              <w:top w:w="50" w:type="dxa"/>
              <w:left w:w="100" w:type="dxa"/>
            </w:tcMar>
          </w:tcPr>
          <w:p>
            <w:r>
              <w:fldChar w:fldCharType="begin"/>
            </w:r>
            <w:r>
              <w:instrText xml:space="preserve"> HYPERLINK "https://resh.edu.ru/subject/9/10/"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https://resh.edu.ru/subject/9/10/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>
            <w:pPr>
              <w:pStyle w:val="24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6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Челночный бег 3х10 м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3889" w:type="dxa"/>
            <w:tcMar>
              <w:top w:w="50" w:type="dxa"/>
              <w:left w:w="100" w:type="dxa"/>
            </w:tcMar>
          </w:tcPr>
          <w:p>
            <w:r>
              <w:fldChar w:fldCharType="begin"/>
            </w:r>
            <w:r>
              <w:instrText xml:space="preserve"> HYPERLINK "https://resh.edu.ru/subject/9/10/"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https://resh.edu.ru/subject/9/10/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>
            <w:pPr>
              <w:pStyle w:val="24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6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Фестиваль «Мы готовы к ГТО!» (сдача норм ГТО с соблюдением правил и техники выполнения испытаний (тестов) 6 ступени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3889" w:type="dxa"/>
            <w:tcMar>
              <w:top w:w="50" w:type="dxa"/>
              <w:left w:w="100" w:type="dxa"/>
            </w:tcMar>
          </w:tcPr>
          <w:p>
            <w:r>
              <w:fldChar w:fldCharType="begin"/>
            </w:r>
            <w:r>
              <w:instrText xml:space="preserve"> HYPERLINK "https://resh.edu.ru/subject/9/10/"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https://resh.edu.ru/subject/9/10/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>
            <w:pPr>
              <w:pStyle w:val="24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6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Промежуточная аттестация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3889" w:type="dxa"/>
            <w:tcMar>
              <w:top w:w="50" w:type="dxa"/>
              <w:left w:w="100" w:type="dxa"/>
            </w:tcMar>
          </w:tcPr>
          <w:p>
            <w:r>
              <w:fldChar w:fldCharType="begin"/>
            </w:r>
            <w:r>
              <w:instrText xml:space="preserve"> HYPERLINK "https://resh.edu.ru/subject/9/10/"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https://resh.edu.ru/subject/9/10/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629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5236" w:type="dxa"/>
            <w:gridSpan w:val="2"/>
            <w:tcMar>
              <w:top w:w="50" w:type="dxa"/>
              <w:left w:w="100" w:type="dxa"/>
            </w:tcMar>
            <w:vAlign w:val="center"/>
          </w:tcPr>
          <w:p/>
        </w:tc>
      </w:tr>
    </w:tbl>
    <w:p>
      <w:pPr>
        <w:sectPr>
          <w:pgSz w:w="16383" w:h="11906" w:orient="landscape"/>
          <w:pgMar w:top="720" w:right="720" w:bottom="720" w:left="720" w:header="720" w:footer="720" w:gutter="0"/>
          <w:cols w:space="720" w:num="1"/>
          <w:docGrid w:linePitch="299" w:charSpace="0"/>
        </w:sectPr>
      </w:pPr>
    </w:p>
    <w:bookmarkEnd w:id="11"/>
    <w:p>
      <w:pPr>
        <w:spacing w:line="240" w:lineRule="auto"/>
        <w:ind w:left="120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УЧЕБНО-МЕТОДИЧЕСКОЕ ОБЕСПЕЧЕНИЕ ОБРАЗОВАТЕЛЬНОГО ПРОЦЕССА</w:t>
      </w:r>
    </w:p>
    <w:p>
      <w:pPr>
        <w:spacing w:line="240" w:lineRule="auto"/>
        <w:ind w:left="120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ОБЯЗАТЕЛЬНЫЕ УЧЕБНЫЕ МАТЕРИАЛЫ ДЛЯ УЧЕНИКА</w:t>
      </w:r>
    </w:p>
    <w:p>
      <w:pPr>
        <w:spacing w:line="240" w:lineRule="auto"/>
        <w:ind w:left="120"/>
        <w:rPr>
          <w:rFonts w:ascii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​‌‌​</w:t>
      </w:r>
      <w:r>
        <w:rPr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Физическая культура. Лях В.И.  10 – 11 классы. Акционерное общество "Издательство "Просвещение". Базовый уровень</w:t>
      </w:r>
    </w:p>
    <w:p>
      <w:pPr>
        <w:spacing w:line="240" w:lineRule="auto"/>
        <w:ind w:left="120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МЕТОДИЧЕСКИЕ МАТЕРИАЛЫ ДЛЯ УЧИТЕЛЯ</w:t>
      </w:r>
    </w:p>
    <w:p>
      <w:pPr>
        <w:spacing w:line="240" w:lineRule="auto"/>
        <w:ind w:left="120"/>
        <w:rPr>
          <w:rFonts w:ascii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​‌‌​ Методические рекомендации. Физическая культура. Лях В.И.  10 – 11 классы. Акционерное общество "Издательство "Просвещение". </w:t>
      </w:r>
    </w:p>
    <w:p>
      <w:pPr>
        <w:spacing w:line="240" w:lineRule="auto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</w:p>
    <w:p>
      <w:pPr>
        <w:spacing w:after="0" w:line="240" w:lineRule="auto"/>
        <w:ind w:left="567"/>
        <w:rPr>
          <w:rFonts w:ascii="Times New Roman" w:hAnsi="Times New Roman"/>
          <w:color w:val="000000"/>
          <w:sz w:val="24"/>
          <w:szCs w:val="24"/>
          <w:lang w:val="ru-RU"/>
        </w:rPr>
      </w:pPr>
      <w:r>
        <w:fldChar w:fldCharType="begin"/>
      </w:r>
      <w:r>
        <w:instrText xml:space="preserve"> HYPERLINK "https://resh.edu.ru/subject/9/10/" \h </w:instrText>
      </w:r>
      <w:r>
        <w:fldChar w:fldCharType="separate"/>
      </w:r>
      <w:r>
        <w:rPr>
          <w:rFonts w:ascii="Times New Roman" w:hAnsi="Times New Roman"/>
          <w:color w:val="0000FF"/>
          <w:sz w:val="24"/>
          <w:szCs w:val="24"/>
          <w:u w:val="single"/>
        </w:rPr>
        <w:t>https</w:t>
      </w:r>
      <w:r>
        <w:rPr>
          <w:rFonts w:ascii="Times New Roman" w:hAnsi="Times New Roman"/>
          <w:color w:val="0000FF"/>
          <w:sz w:val="24"/>
          <w:szCs w:val="24"/>
          <w:u w:val="single"/>
          <w:lang w:val="ru-RU"/>
        </w:rPr>
        <w:t>://</w:t>
      </w:r>
      <w:r>
        <w:rPr>
          <w:rFonts w:ascii="Times New Roman" w:hAnsi="Times New Roman"/>
          <w:color w:val="0000FF"/>
          <w:sz w:val="24"/>
          <w:szCs w:val="24"/>
          <w:u w:val="single"/>
        </w:rPr>
        <w:t>resh</w:t>
      </w:r>
      <w:r>
        <w:rPr>
          <w:rFonts w:ascii="Times New Roman" w:hAnsi="Times New Roman"/>
          <w:color w:val="0000FF"/>
          <w:sz w:val="24"/>
          <w:szCs w:val="24"/>
          <w:u w:val="single"/>
          <w:lang w:val="ru-RU"/>
        </w:rPr>
        <w:t>.</w:t>
      </w:r>
      <w:r>
        <w:rPr>
          <w:rFonts w:ascii="Times New Roman" w:hAnsi="Times New Roman"/>
          <w:color w:val="0000FF"/>
          <w:sz w:val="24"/>
          <w:szCs w:val="24"/>
          <w:u w:val="single"/>
        </w:rPr>
        <w:t>edu</w:t>
      </w:r>
      <w:r>
        <w:rPr>
          <w:rFonts w:ascii="Times New Roman" w:hAnsi="Times New Roman"/>
          <w:color w:val="0000FF"/>
          <w:sz w:val="24"/>
          <w:szCs w:val="24"/>
          <w:u w:val="single"/>
          <w:lang w:val="ru-RU"/>
        </w:rPr>
        <w:t>.</w:t>
      </w:r>
      <w:r>
        <w:rPr>
          <w:rFonts w:ascii="Times New Roman" w:hAnsi="Times New Roman"/>
          <w:color w:val="0000FF"/>
          <w:sz w:val="24"/>
          <w:szCs w:val="24"/>
          <w:u w:val="single"/>
        </w:rPr>
        <w:t>ru</w:t>
      </w:r>
      <w:r>
        <w:rPr>
          <w:rFonts w:ascii="Times New Roman" w:hAnsi="Times New Roman"/>
          <w:color w:val="0000FF"/>
          <w:sz w:val="24"/>
          <w:szCs w:val="24"/>
          <w:u w:val="single"/>
          <w:lang w:val="ru-RU"/>
        </w:rPr>
        <w:t>/</w:t>
      </w:r>
      <w:r>
        <w:rPr>
          <w:rFonts w:ascii="Times New Roman" w:hAnsi="Times New Roman"/>
          <w:color w:val="0000FF"/>
          <w:sz w:val="24"/>
          <w:szCs w:val="24"/>
          <w:u w:val="single"/>
        </w:rPr>
        <w:t>subject</w:t>
      </w:r>
      <w:r>
        <w:rPr>
          <w:rFonts w:ascii="Times New Roman" w:hAnsi="Times New Roman"/>
          <w:color w:val="0000FF"/>
          <w:sz w:val="24"/>
          <w:szCs w:val="24"/>
          <w:u w:val="single"/>
          <w:lang w:val="ru-RU"/>
        </w:rPr>
        <w:t>/9/10/</w:t>
      </w:r>
      <w:r>
        <w:rPr>
          <w:rFonts w:ascii="Times New Roman" w:hAnsi="Times New Roman"/>
          <w:color w:val="0000FF"/>
          <w:sz w:val="24"/>
          <w:szCs w:val="24"/>
          <w:u w:val="single"/>
          <w:lang w:val="ru-RU"/>
        </w:rPr>
        <w:fldChar w:fldCharType="end"/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>
      <w:pPr>
        <w:spacing w:after="0" w:line="240" w:lineRule="auto"/>
        <w:ind w:left="567"/>
        <w:rPr>
          <w:rFonts w:ascii="Times New Roman" w:hAnsi="Times New Roman"/>
          <w:color w:val="0000FF"/>
          <w:sz w:val="24"/>
          <w:szCs w:val="24"/>
          <w:u w:val="single"/>
          <w:lang w:val="ru-RU"/>
        </w:rPr>
      </w:pPr>
      <w:r>
        <w:rPr>
          <w:rFonts w:ascii="Times New Roman" w:hAnsi="Times New Roman"/>
          <w:color w:val="0000FF"/>
          <w:sz w:val="24"/>
          <w:szCs w:val="24"/>
          <w:u w:val="single"/>
        </w:rPr>
        <w:t>https</w:t>
      </w:r>
      <w:r>
        <w:rPr>
          <w:rFonts w:ascii="Times New Roman" w:hAnsi="Times New Roman"/>
          <w:color w:val="0000FF"/>
          <w:sz w:val="24"/>
          <w:szCs w:val="24"/>
          <w:u w:val="single"/>
          <w:lang w:val="ru-RU"/>
        </w:rPr>
        <w:t>://</w:t>
      </w:r>
      <w:r>
        <w:rPr>
          <w:rFonts w:ascii="Times New Roman" w:hAnsi="Times New Roman"/>
          <w:color w:val="0000FF"/>
          <w:sz w:val="24"/>
          <w:szCs w:val="24"/>
          <w:u w:val="single"/>
        </w:rPr>
        <w:t>mosmetod</w:t>
      </w:r>
      <w:r>
        <w:rPr>
          <w:rFonts w:ascii="Times New Roman" w:hAnsi="Times New Roman"/>
          <w:color w:val="0000FF"/>
          <w:sz w:val="24"/>
          <w:szCs w:val="24"/>
          <w:u w:val="single"/>
          <w:lang w:val="ru-RU"/>
        </w:rPr>
        <w:t>.</w:t>
      </w:r>
      <w:r>
        <w:rPr>
          <w:rFonts w:ascii="Times New Roman" w:hAnsi="Times New Roman"/>
          <w:color w:val="0000FF"/>
          <w:sz w:val="24"/>
          <w:szCs w:val="24"/>
          <w:u w:val="single"/>
        </w:rPr>
        <w:t>ru</w:t>
      </w:r>
      <w:r>
        <w:rPr>
          <w:rFonts w:ascii="Times New Roman" w:hAnsi="Times New Roman"/>
          <w:color w:val="0000FF"/>
          <w:sz w:val="24"/>
          <w:szCs w:val="24"/>
          <w:u w:val="single"/>
          <w:lang w:val="ru-RU"/>
        </w:rPr>
        <w:t>/</w:t>
      </w:r>
      <w:r>
        <w:rPr>
          <w:rFonts w:ascii="Times New Roman" w:hAnsi="Times New Roman"/>
          <w:color w:val="0000FF"/>
          <w:sz w:val="24"/>
          <w:szCs w:val="24"/>
          <w:u w:val="single"/>
        </w:rPr>
        <w:t>teaching</w:t>
      </w:r>
      <w:r>
        <w:rPr>
          <w:rFonts w:ascii="Times New Roman" w:hAnsi="Times New Roman"/>
          <w:color w:val="0000FF"/>
          <w:sz w:val="24"/>
          <w:szCs w:val="24"/>
          <w:u w:val="single"/>
          <w:lang w:val="ru-RU"/>
        </w:rPr>
        <w:t>-</w:t>
      </w:r>
      <w:r>
        <w:rPr>
          <w:rFonts w:ascii="Times New Roman" w:hAnsi="Times New Roman"/>
          <w:color w:val="0000FF"/>
          <w:sz w:val="24"/>
          <w:szCs w:val="24"/>
          <w:u w:val="single"/>
        </w:rPr>
        <w:t>space</w:t>
      </w:r>
      <w:r>
        <w:rPr>
          <w:rFonts w:ascii="Times New Roman" w:hAnsi="Times New Roman"/>
          <w:color w:val="0000FF"/>
          <w:sz w:val="24"/>
          <w:szCs w:val="24"/>
          <w:u w:val="single"/>
          <w:lang w:val="ru-RU"/>
        </w:rPr>
        <w:t>/</w:t>
      </w:r>
    </w:p>
    <w:p>
      <w:pPr>
        <w:spacing w:after="0" w:line="240" w:lineRule="auto"/>
        <w:ind w:left="567"/>
        <w:rPr>
          <w:rFonts w:ascii="Times New Roman" w:hAnsi="Times New Roman"/>
          <w:color w:val="0000FF"/>
          <w:sz w:val="24"/>
          <w:szCs w:val="24"/>
          <w:u w:val="single"/>
          <w:lang w:val="ru-RU"/>
        </w:rPr>
      </w:pPr>
    </w:p>
    <w:p>
      <w:pPr>
        <w:spacing w:after="0"/>
        <w:ind w:left="120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ОБОРУДОВАНИЕ ДЛЯ ПРОВЕДЕНИЯ ПРАКТИЧЕСКИХ РАБОТ</w:t>
      </w:r>
    </w:p>
    <w:p>
      <w:pPr>
        <w:spacing w:after="0" w:line="240" w:lineRule="auto"/>
        <w:ind w:left="120"/>
        <w:rPr>
          <w:rFonts w:ascii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Стенка гимнастическая</w:t>
      </w:r>
    </w:p>
    <w:p>
      <w:pPr>
        <w:spacing w:after="0" w:line="240" w:lineRule="auto"/>
        <w:ind w:left="120"/>
        <w:rPr>
          <w:rFonts w:ascii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Комплект навесного оборудования</w:t>
      </w:r>
    </w:p>
    <w:p>
      <w:pPr>
        <w:spacing w:after="0" w:line="240" w:lineRule="auto"/>
        <w:ind w:left="120"/>
        <w:rPr>
          <w:rFonts w:ascii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Скамья атлетическая наклонная</w:t>
      </w:r>
    </w:p>
    <w:p>
      <w:pPr>
        <w:spacing w:after="0" w:line="240" w:lineRule="auto"/>
        <w:ind w:left="120"/>
        <w:rPr>
          <w:rFonts w:ascii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Коврик гимнастический</w:t>
      </w:r>
    </w:p>
    <w:p>
      <w:pPr>
        <w:spacing w:after="0" w:line="240" w:lineRule="auto"/>
        <w:ind w:left="120"/>
        <w:rPr>
          <w:rFonts w:ascii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Маты гимнастические</w:t>
      </w:r>
    </w:p>
    <w:p>
      <w:pPr>
        <w:spacing w:after="0" w:line="240" w:lineRule="auto"/>
        <w:ind w:left="120"/>
        <w:rPr>
          <w:rFonts w:ascii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Мяч набивной (1 кг, 2 кг)</w:t>
      </w:r>
    </w:p>
    <w:p>
      <w:pPr>
        <w:spacing w:after="0" w:line="240" w:lineRule="auto"/>
        <w:ind w:left="120"/>
        <w:rPr>
          <w:rFonts w:ascii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Мяч малый (теннисный)</w:t>
      </w:r>
    </w:p>
    <w:p>
      <w:pPr>
        <w:spacing w:after="0" w:line="240" w:lineRule="auto"/>
        <w:ind w:left="120"/>
        <w:rPr>
          <w:rFonts w:ascii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Скакалка гимнастическая</w:t>
      </w:r>
    </w:p>
    <w:p>
      <w:pPr>
        <w:spacing w:after="0" w:line="240" w:lineRule="auto"/>
        <w:ind w:left="120"/>
        <w:rPr>
          <w:rFonts w:ascii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Палка гимнастическая</w:t>
      </w:r>
    </w:p>
    <w:p>
      <w:pPr>
        <w:spacing w:after="0" w:line="240" w:lineRule="auto"/>
        <w:ind w:left="120"/>
        <w:rPr>
          <w:rFonts w:ascii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Обруч гимнастический</w:t>
      </w:r>
    </w:p>
    <w:p>
      <w:pPr>
        <w:spacing w:after="0" w:line="240" w:lineRule="auto"/>
        <w:ind w:left="120"/>
        <w:rPr>
          <w:rFonts w:ascii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Коврики массажные</w:t>
      </w:r>
    </w:p>
    <w:p>
      <w:pPr>
        <w:spacing w:after="0" w:line="240" w:lineRule="auto"/>
        <w:ind w:left="120"/>
        <w:rPr>
          <w:rFonts w:ascii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Сетка для переноса малых мячей</w:t>
      </w:r>
    </w:p>
    <w:p>
      <w:pPr>
        <w:spacing w:after="0" w:line="240" w:lineRule="auto"/>
        <w:ind w:left="120"/>
        <w:rPr>
          <w:rFonts w:ascii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Рулетка измерительная (10 м, 50 м)</w:t>
      </w:r>
    </w:p>
    <w:p>
      <w:pPr>
        <w:spacing w:after="0" w:line="240" w:lineRule="auto"/>
        <w:ind w:left="120"/>
        <w:rPr>
          <w:rFonts w:ascii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Комплект щитов баскетбольных с кольцами и сеткой</w:t>
      </w:r>
    </w:p>
    <w:p>
      <w:pPr>
        <w:spacing w:after="0" w:line="240" w:lineRule="auto"/>
        <w:ind w:left="120"/>
        <w:rPr>
          <w:rFonts w:ascii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Щиты баскетбольные навесные с кольцами и сеткой</w:t>
      </w:r>
    </w:p>
    <w:p>
      <w:pPr>
        <w:spacing w:after="0" w:line="240" w:lineRule="auto"/>
        <w:ind w:left="120"/>
        <w:rPr>
          <w:rFonts w:ascii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Мячи баскетбольные для мини-игры</w:t>
      </w:r>
    </w:p>
    <w:p>
      <w:pPr>
        <w:spacing w:after="0" w:line="240" w:lineRule="auto"/>
        <w:ind w:left="120"/>
        <w:rPr>
          <w:rFonts w:ascii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Сетка для переноса и хранения мячей</w:t>
      </w:r>
    </w:p>
    <w:p>
      <w:pPr>
        <w:spacing w:after="0" w:line="240" w:lineRule="auto"/>
        <w:ind w:left="120"/>
        <w:rPr>
          <w:rFonts w:ascii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Жилетки игровые с номерами</w:t>
      </w:r>
    </w:p>
    <w:p>
      <w:pPr>
        <w:spacing w:after="0" w:line="240" w:lineRule="auto"/>
        <w:ind w:left="120"/>
        <w:rPr>
          <w:rFonts w:ascii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Стойки волейбольные универсальные</w:t>
      </w:r>
    </w:p>
    <w:p>
      <w:pPr>
        <w:spacing w:after="0" w:line="240" w:lineRule="auto"/>
        <w:ind w:left="120"/>
        <w:rPr>
          <w:rFonts w:ascii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Сетка волейбольная</w:t>
      </w:r>
    </w:p>
    <w:p>
      <w:pPr>
        <w:spacing w:after="0" w:line="240" w:lineRule="auto"/>
        <w:ind w:left="120"/>
        <w:rPr>
          <w:rFonts w:ascii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Мячи волейбольные, футбольные</w:t>
      </w:r>
    </w:p>
    <w:p>
      <w:pPr>
        <w:spacing w:after="0" w:line="240" w:lineRule="auto"/>
        <w:ind w:left="120"/>
        <w:rPr>
          <w:rFonts w:ascii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Номера нагрудные</w:t>
      </w:r>
    </w:p>
    <w:p>
      <w:pPr>
        <w:spacing w:after="0" w:line="240" w:lineRule="auto"/>
        <w:ind w:left="120"/>
        <w:rPr>
          <w:rFonts w:ascii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Насос для накачивания мячей</w:t>
      </w:r>
    </w:p>
    <w:p>
      <w:pPr>
        <w:spacing w:after="0" w:line="240" w:lineRule="auto"/>
        <w:ind w:left="120"/>
        <w:rPr>
          <w:rFonts w:ascii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Аптечка медицинская</w:t>
      </w:r>
    </w:p>
    <w:p>
      <w:pPr>
        <w:spacing w:after="0" w:line="240" w:lineRule="auto"/>
        <w:ind w:left="120"/>
        <w:rPr>
          <w:rFonts w:ascii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Спортивные залы (кабинеты)</w:t>
      </w:r>
    </w:p>
    <w:p>
      <w:pPr>
        <w:spacing w:after="0" w:line="240" w:lineRule="auto"/>
        <w:ind w:left="120"/>
        <w:rPr>
          <w:rFonts w:ascii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Спортивный зал игровой</w:t>
      </w:r>
    </w:p>
    <w:p>
      <w:pPr>
        <w:spacing w:after="0" w:line="240" w:lineRule="auto"/>
        <w:ind w:left="120"/>
        <w:rPr>
          <w:rFonts w:ascii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Спортивный зал гимнастический</w:t>
      </w:r>
    </w:p>
    <w:p>
      <w:pPr>
        <w:spacing w:after="0" w:line="240" w:lineRule="auto"/>
        <w:ind w:left="120"/>
        <w:rPr>
          <w:rFonts w:ascii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Кабинет учителя</w:t>
      </w:r>
    </w:p>
    <w:p>
      <w:pPr>
        <w:spacing w:after="0" w:line="240" w:lineRule="auto"/>
        <w:ind w:left="120"/>
        <w:rPr>
          <w:rFonts w:ascii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Подсобное помещение для хранения инвентаря и оборудования</w:t>
      </w:r>
    </w:p>
    <w:p>
      <w:pPr>
        <w:spacing w:after="0" w:line="240" w:lineRule="auto"/>
        <w:ind w:left="120"/>
        <w:rPr>
          <w:rFonts w:ascii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Пришкольный стадион (площадка)</w:t>
      </w:r>
    </w:p>
    <w:p>
      <w:pPr>
        <w:spacing w:after="0" w:line="240" w:lineRule="auto"/>
        <w:ind w:left="120"/>
        <w:rPr>
          <w:rFonts w:ascii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Легкоатлетическая дорожка</w:t>
      </w:r>
    </w:p>
    <w:p>
      <w:pPr>
        <w:spacing w:after="0" w:line="240" w:lineRule="auto"/>
        <w:ind w:left="120"/>
        <w:rPr>
          <w:rFonts w:ascii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Сектор для прыжков в длину</w:t>
      </w:r>
    </w:p>
    <w:p>
      <w:pPr>
        <w:spacing w:after="0" w:line="240" w:lineRule="auto"/>
        <w:ind w:left="120"/>
        <w:rPr>
          <w:rFonts w:ascii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Ботинки для лыж </w:t>
      </w:r>
    </w:p>
    <w:p>
      <w:pPr>
        <w:spacing w:after="0" w:line="240" w:lineRule="auto"/>
        <w:ind w:left="120"/>
        <w:rPr>
          <w:rFonts w:ascii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Лыжи </w:t>
      </w:r>
    </w:p>
    <w:p>
      <w:pPr>
        <w:spacing w:after="0" w:line="240" w:lineRule="auto"/>
        <w:ind w:left="120"/>
        <w:rPr>
          <w:rFonts w:ascii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Лыжные палки   </w:t>
      </w:r>
    </w:p>
    <w:p>
      <w:pPr>
        <w:spacing w:after="0" w:line="240" w:lineRule="auto"/>
        <w:ind w:left="120"/>
        <w:rPr>
          <w:rFonts w:ascii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Игровое поле для футбола /мини-футбола</w:t>
      </w:r>
    </w:p>
    <w:sectPr>
      <w:pgSz w:w="11906" w:h="16383"/>
      <w:pgMar w:top="720" w:right="720" w:bottom="720" w:left="72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Calibri Light">
    <w:panose1 w:val="020F0302020204030204"/>
    <w:charset w:val="CC"/>
    <w:family w:val="swiss"/>
    <w:pitch w:val="default"/>
    <w:sig w:usb0="E4002EFF" w:usb1="C200247B" w:usb2="00000009" w:usb3="00000000" w:csb0="200001FF" w:csb1="00000000"/>
  </w:font>
  <w:font w:name="Segoe UI">
    <w:panose1 w:val="020B0502040204020203"/>
    <w:charset w:val="CC"/>
    <w:family w:val="swiss"/>
    <w:pitch w:val="default"/>
    <w:sig w:usb0="E4002EFF" w:usb1="C000E47F" w:usb2="00000009" w:usb3="00000000" w:csb0="200001FF" w:csb1="00000000"/>
  </w:font>
  <w:font w:name="Calibri Light">
    <w:panose1 w:val="020F0302020204030204"/>
    <w:charset w:val="00"/>
    <w:family w:val="auto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FFB4B37"/>
    <w:multiLevelType w:val="multilevel"/>
    <w:tmpl w:val="3FFB4B37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39082C"/>
    <w:rsid w:val="001B24D6"/>
    <w:rsid w:val="0029350B"/>
    <w:rsid w:val="0039082C"/>
    <w:rsid w:val="00405281"/>
    <w:rsid w:val="005D7DBD"/>
    <w:rsid w:val="005F6637"/>
    <w:rsid w:val="00602F7F"/>
    <w:rsid w:val="00621492"/>
    <w:rsid w:val="006C0741"/>
    <w:rsid w:val="006E0B79"/>
    <w:rsid w:val="006E4DE1"/>
    <w:rsid w:val="00756038"/>
    <w:rsid w:val="007C0AE4"/>
    <w:rsid w:val="007F52B5"/>
    <w:rsid w:val="00811103"/>
    <w:rsid w:val="00811AE0"/>
    <w:rsid w:val="008A5B21"/>
    <w:rsid w:val="009249DC"/>
    <w:rsid w:val="009258EA"/>
    <w:rsid w:val="00B22263"/>
    <w:rsid w:val="00C84B6C"/>
    <w:rsid w:val="00CB1A71"/>
    <w:rsid w:val="00E97460"/>
    <w:rsid w:val="00F66E08"/>
    <w:rsid w:val="1DD7660C"/>
    <w:rsid w:val="5B530B7A"/>
    <w:rsid w:val="67C17D81"/>
    <w:rsid w:val="6BF70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99" w:name="toc 1"/>
    <w:lsdException w:uiPriority="99" w:name="toc 2"/>
    <w:lsdException w:uiPriority="99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qFormat="1" w:uiPriority="99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unhideWhenUsed="0" w:uiPriority="99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99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link w:val="18"/>
    <w:qFormat/>
    <w:uiPriority w:val="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2E75B5" w:themeColor="accent1" w:themeShade="BF"/>
      <w:sz w:val="28"/>
      <w:szCs w:val="28"/>
    </w:rPr>
  </w:style>
  <w:style w:type="paragraph" w:styleId="3">
    <w:name w:val="heading 2"/>
    <w:basedOn w:val="1"/>
    <w:next w:val="1"/>
    <w:link w:val="19"/>
    <w:unhideWhenUsed/>
    <w:qFormat/>
    <w:uiPriority w:val="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5B9BD5" w:themeColor="accent1"/>
      <w:sz w:val="26"/>
      <w:szCs w:val="26"/>
    </w:rPr>
  </w:style>
  <w:style w:type="paragraph" w:styleId="4">
    <w:name w:val="heading 3"/>
    <w:basedOn w:val="1"/>
    <w:next w:val="1"/>
    <w:link w:val="20"/>
    <w:unhideWhenUsed/>
    <w:qFormat/>
    <w:uiPriority w:val="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5B9BD5" w:themeColor="accent1"/>
    </w:rPr>
  </w:style>
  <w:style w:type="paragraph" w:styleId="5">
    <w:name w:val="heading 4"/>
    <w:basedOn w:val="1"/>
    <w:next w:val="1"/>
    <w:link w:val="21"/>
    <w:unhideWhenUsed/>
    <w:qFormat/>
    <w:uiPriority w:val="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5B9BD5" w:themeColor="accent1"/>
    </w:rPr>
  </w:style>
  <w:style w:type="character" w:default="1" w:styleId="6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Emphasis"/>
    <w:basedOn w:val="6"/>
    <w:qFormat/>
    <w:uiPriority w:val="20"/>
    <w:rPr>
      <w:i/>
      <w:iCs/>
    </w:rPr>
  </w:style>
  <w:style w:type="character" w:styleId="9">
    <w:name w:val="Hyperlink"/>
    <w:basedOn w:val="6"/>
    <w:unhideWhenUsed/>
    <w:qFormat/>
    <w:uiPriority w:val="99"/>
    <w:rPr>
      <w:color w:val="0563C1" w:themeColor="hyperlink"/>
      <w:u w:val="single"/>
    </w:rPr>
  </w:style>
  <w:style w:type="paragraph" w:styleId="10">
    <w:name w:val="Balloon Text"/>
    <w:basedOn w:val="1"/>
    <w:link w:val="25"/>
    <w:semiHidden/>
    <w:unhideWhenUsed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11">
    <w:name w:val="Normal Indent"/>
    <w:basedOn w:val="1"/>
    <w:unhideWhenUsed/>
    <w:qFormat/>
    <w:uiPriority w:val="99"/>
    <w:pPr>
      <w:ind w:left="720"/>
    </w:pPr>
  </w:style>
  <w:style w:type="paragraph" w:styleId="12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13">
    <w:name w:val="header"/>
    <w:basedOn w:val="1"/>
    <w:link w:val="17"/>
    <w:unhideWhenUsed/>
    <w:qFormat/>
    <w:uiPriority w:val="99"/>
    <w:pPr>
      <w:tabs>
        <w:tab w:val="center" w:pos="4680"/>
        <w:tab w:val="right" w:pos="9360"/>
      </w:tabs>
    </w:pPr>
  </w:style>
  <w:style w:type="paragraph" w:styleId="14">
    <w:name w:val="Title"/>
    <w:basedOn w:val="1"/>
    <w:next w:val="1"/>
    <w:link w:val="23"/>
    <w:qFormat/>
    <w:uiPriority w:val="10"/>
    <w:pPr>
      <w:pBdr>
        <w:bottom w:val="single" w:color="5B9BD5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323E4F" w:themeColor="text2" w:themeShade="BF"/>
      <w:spacing w:val="5"/>
      <w:kern w:val="28"/>
      <w:sz w:val="52"/>
      <w:szCs w:val="52"/>
    </w:rPr>
  </w:style>
  <w:style w:type="paragraph" w:styleId="15">
    <w:name w:val="Subtitle"/>
    <w:basedOn w:val="1"/>
    <w:next w:val="1"/>
    <w:link w:val="22"/>
    <w:qFormat/>
    <w:uiPriority w:val="11"/>
    <w:pPr>
      <w:ind w:left="86"/>
    </w:pPr>
    <w:rPr>
      <w:rFonts w:asciiTheme="majorHAnsi" w:hAnsiTheme="majorHAnsi" w:eastAsiaTheme="majorEastAsia" w:cstheme="majorBidi"/>
      <w:i/>
      <w:iCs/>
      <w:color w:val="5B9BD5" w:themeColor="accent1"/>
      <w:spacing w:val="15"/>
      <w:sz w:val="24"/>
      <w:szCs w:val="24"/>
    </w:rPr>
  </w:style>
  <w:style w:type="table" w:styleId="16">
    <w:name w:val="Table Grid"/>
    <w:basedOn w:val="7"/>
    <w:qFormat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7">
    <w:name w:val="Верхний колонтитул Знак"/>
    <w:basedOn w:val="6"/>
    <w:link w:val="13"/>
    <w:uiPriority w:val="99"/>
  </w:style>
  <w:style w:type="character" w:customStyle="1" w:styleId="18">
    <w:name w:val="Заголовок 1 Знак"/>
    <w:basedOn w:val="6"/>
    <w:link w:val="2"/>
    <w:qFormat/>
    <w:uiPriority w:val="9"/>
    <w:rPr>
      <w:rFonts w:asciiTheme="majorHAnsi" w:hAnsiTheme="majorHAnsi" w:eastAsiaTheme="majorEastAsia" w:cstheme="majorBidi"/>
      <w:b/>
      <w:bCs/>
      <w:color w:val="2E75B5" w:themeColor="accent1" w:themeShade="BF"/>
      <w:sz w:val="28"/>
      <w:szCs w:val="28"/>
    </w:rPr>
  </w:style>
  <w:style w:type="character" w:customStyle="1" w:styleId="19">
    <w:name w:val="Заголовок 2 Знак"/>
    <w:basedOn w:val="6"/>
    <w:link w:val="3"/>
    <w:qFormat/>
    <w:uiPriority w:val="9"/>
    <w:rPr>
      <w:rFonts w:asciiTheme="majorHAnsi" w:hAnsiTheme="majorHAnsi" w:eastAsiaTheme="majorEastAsia" w:cstheme="majorBidi"/>
      <w:b/>
      <w:bCs/>
      <w:color w:val="5B9BD5" w:themeColor="accent1"/>
      <w:sz w:val="26"/>
      <w:szCs w:val="26"/>
    </w:rPr>
  </w:style>
  <w:style w:type="character" w:customStyle="1" w:styleId="20">
    <w:name w:val="Заголовок 3 Знак"/>
    <w:basedOn w:val="6"/>
    <w:link w:val="4"/>
    <w:qFormat/>
    <w:uiPriority w:val="9"/>
    <w:rPr>
      <w:rFonts w:asciiTheme="majorHAnsi" w:hAnsiTheme="majorHAnsi" w:eastAsiaTheme="majorEastAsia" w:cstheme="majorBidi"/>
      <w:b/>
      <w:bCs/>
      <w:color w:val="5B9BD5" w:themeColor="accent1"/>
    </w:rPr>
  </w:style>
  <w:style w:type="character" w:customStyle="1" w:styleId="21">
    <w:name w:val="Заголовок 4 Знак"/>
    <w:basedOn w:val="6"/>
    <w:link w:val="5"/>
    <w:qFormat/>
    <w:uiPriority w:val="9"/>
    <w:rPr>
      <w:rFonts w:asciiTheme="majorHAnsi" w:hAnsiTheme="majorHAnsi" w:eastAsiaTheme="majorEastAsia" w:cstheme="majorBidi"/>
      <w:b/>
      <w:bCs/>
      <w:i/>
      <w:iCs/>
      <w:color w:val="5B9BD5" w:themeColor="accent1"/>
    </w:rPr>
  </w:style>
  <w:style w:type="character" w:customStyle="1" w:styleId="22">
    <w:name w:val="Подзаголовок Знак"/>
    <w:basedOn w:val="6"/>
    <w:link w:val="15"/>
    <w:uiPriority w:val="11"/>
    <w:rPr>
      <w:rFonts w:asciiTheme="majorHAnsi" w:hAnsiTheme="majorHAnsi" w:eastAsiaTheme="majorEastAsia" w:cstheme="majorBidi"/>
      <w:i/>
      <w:iCs/>
      <w:color w:val="5B9BD5" w:themeColor="accent1"/>
      <w:spacing w:val="15"/>
      <w:sz w:val="24"/>
      <w:szCs w:val="24"/>
    </w:rPr>
  </w:style>
  <w:style w:type="character" w:customStyle="1" w:styleId="23">
    <w:name w:val="Название Знак"/>
    <w:basedOn w:val="6"/>
    <w:link w:val="14"/>
    <w:uiPriority w:val="10"/>
    <w:rPr>
      <w:rFonts w:asciiTheme="majorHAnsi" w:hAnsiTheme="majorHAnsi" w:eastAsiaTheme="majorEastAsia" w:cstheme="majorBidi"/>
      <w:color w:val="323E4F" w:themeColor="text2" w:themeShade="BF"/>
      <w:spacing w:val="5"/>
      <w:kern w:val="28"/>
      <w:sz w:val="52"/>
      <w:szCs w:val="52"/>
    </w:rPr>
  </w:style>
  <w:style w:type="paragraph" w:styleId="24">
    <w:name w:val="List Paragraph"/>
    <w:basedOn w:val="1"/>
    <w:uiPriority w:val="99"/>
    <w:pPr>
      <w:ind w:left="720"/>
      <w:contextualSpacing/>
    </w:pPr>
  </w:style>
  <w:style w:type="character" w:customStyle="1" w:styleId="25">
    <w:name w:val="Текст выноски Знак"/>
    <w:basedOn w:val="6"/>
    <w:link w:val="10"/>
    <w:semiHidden/>
    <w:uiPriority w:val="99"/>
    <w:rPr>
      <w:rFonts w:ascii="Segoe UI" w:hAnsi="Segoe UI" w:cs="Segoe U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18</Pages>
  <Words>6562</Words>
  <Characters>37407</Characters>
  <Lines>311</Lines>
  <Paragraphs>87</Paragraphs>
  <TotalTime>4</TotalTime>
  <ScaleCrop>false</ScaleCrop>
  <LinksUpToDate>false</LinksUpToDate>
  <CharactersWithSpaces>43882</CharactersWithSpaces>
  <Application>WPS Office_11.2.0.11225_F1E327BC-269C-435d-A152-05C5408002CA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2024-09-01T17:11:00Z</dcterms:created>
  <dc:creator>User</dc:creator>
  <cp:lastModifiedBy>User</cp:lastModifiedBy>
  <cp:lastPrinted>2024-09-03T17:11:00Z</cp:lastPrinted>
  <dcterms:modified xsi:type="dcterms:W3CDTF">2025-06-26T05:15:06Z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1049-11.2.0.11225</vt:lpwstr>
  </property>
  <property fmtid="{D5CDD505-2E9C-101B-9397-08002B2CF9AE}" pid="3" name="ICV">
    <vt:lpwstr>7A8617C264FF4D5FA33C08980CBBABDB</vt:lpwstr>
  </property>
</Properties>
</file>